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73" w:rsidRPr="005E6473" w:rsidRDefault="005E6473" w:rsidP="005E6473">
      <w:pPr>
        <w:spacing w:after="0" w:line="240" w:lineRule="auto"/>
        <w:ind w:left="5040" w:right="-6" w:firstLine="1339"/>
        <w:jc w:val="both"/>
        <w:rPr>
          <w:rFonts w:ascii="Times New Roman" w:hAnsi="Times New Roman" w:cs="Times New Roman"/>
          <w:sz w:val="28"/>
          <w:szCs w:val="28"/>
          <w:lang w:val="uk-UA"/>
        </w:rPr>
      </w:pPr>
      <w:r w:rsidRPr="005E6473">
        <w:rPr>
          <w:rFonts w:ascii="Times New Roman" w:hAnsi="Times New Roman" w:cs="Times New Roman"/>
          <w:sz w:val="28"/>
          <w:szCs w:val="28"/>
          <w:lang w:val="uk-UA"/>
        </w:rPr>
        <w:t>Додаток 2</w:t>
      </w:r>
    </w:p>
    <w:p w:rsidR="005E6473" w:rsidRPr="005E6473" w:rsidRDefault="005E6473" w:rsidP="005E6473">
      <w:pPr>
        <w:spacing w:after="0" w:line="240" w:lineRule="auto"/>
        <w:ind w:left="5040" w:right="-6" w:firstLine="1339"/>
        <w:jc w:val="both"/>
        <w:rPr>
          <w:rFonts w:ascii="Times New Roman" w:hAnsi="Times New Roman" w:cs="Times New Roman"/>
          <w:sz w:val="28"/>
          <w:szCs w:val="28"/>
          <w:lang w:val="uk-UA"/>
        </w:rPr>
      </w:pPr>
      <w:r w:rsidRPr="005E6473">
        <w:rPr>
          <w:rFonts w:ascii="Times New Roman" w:hAnsi="Times New Roman" w:cs="Times New Roman"/>
          <w:sz w:val="28"/>
          <w:szCs w:val="28"/>
          <w:lang w:val="uk-UA"/>
        </w:rPr>
        <w:t>до рішення обласної ради</w:t>
      </w:r>
    </w:p>
    <w:p w:rsidR="005E6473" w:rsidRPr="005E6473" w:rsidRDefault="005E6473" w:rsidP="005E6473">
      <w:pPr>
        <w:spacing w:after="0" w:line="240" w:lineRule="auto"/>
        <w:ind w:left="5679" w:firstLine="693"/>
        <w:rPr>
          <w:rFonts w:ascii="Times New Roman" w:hAnsi="Times New Roman" w:cs="Times New Roman"/>
          <w:sz w:val="28"/>
          <w:szCs w:val="28"/>
          <w:lang w:val="uk-UA"/>
        </w:rPr>
      </w:pPr>
      <w:r w:rsidRPr="005E6473">
        <w:rPr>
          <w:rFonts w:ascii="Times New Roman" w:hAnsi="Times New Roman" w:cs="Times New Roman"/>
          <w:sz w:val="28"/>
          <w:szCs w:val="28"/>
          <w:lang w:val="uk-UA"/>
        </w:rPr>
        <w:t xml:space="preserve">від                       № </w:t>
      </w:r>
    </w:p>
    <w:p w:rsidR="005E6473" w:rsidRPr="005E6473" w:rsidRDefault="005E6473" w:rsidP="005E6473">
      <w:pPr>
        <w:spacing w:after="0" w:line="240" w:lineRule="auto"/>
        <w:ind w:left="5670"/>
        <w:jc w:val="both"/>
        <w:rPr>
          <w:rFonts w:ascii="Times New Roman" w:hAnsi="Times New Roman" w:cs="Times New Roman"/>
          <w:sz w:val="28"/>
          <w:szCs w:val="28"/>
          <w:lang w:val="uk-UA"/>
        </w:rPr>
      </w:pPr>
    </w:p>
    <w:p w:rsidR="005E6473" w:rsidRPr="005E6473" w:rsidRDefault="005E6473" w:rsidP="005E6473">
      <w:pPr>
        <w:spacing w:after="0" w:line="240" w:lineRule="auto"/>
        <w:ind w:left="5670"/>
        <w:jc w:val="both"/>
        <w:rPr>
          <w:rFonts w:ascii="Times New Roman" w:hAnsi="Times New Roman" w:cs="Times New Roman"/>
          <w:sz w:val="18"/>
          <w:szCs w:val="18"/>
          <w:lang w:val="uk-UA"/>
        </w:rPr>
      </w:pPr>
    </w:p>
    <w:p w:rsidR="005E6473" w:rsidRPr="005E6473" w:rsidRDefault="005E6473" w:rsidP="005E6473">
      <w:pPr>
        <w:spacing w:after="0" w:line="240" w:lineRule="auto"/>
        <w:jc w:val="center"/>
        <w:rPr>
          <w:rFonts w:ascii="Times New Roman" w:hAnsi="Times New Roman" w:cs="Times New Roman"/>
          <w:b/>
          <w:sz w:val="28"/>
          <w:szCs w:val="28"/>
          <w:lang w:val="uk-UA"/>
        </w:rPr>
      </w:pPr>
      <w:r w:rsidRPr="005E6473">
        <w:rPr>
          <w:rFonts w:ascii="Times New Roman" w:hAnsi="Times New Roman" w:cs="Times New Roman"/>
          <w:b/>
          <w:sz w:val="28"/>
          <w:szCs w:val="28"/>
          <w:lang w:val="uk-UA"/>
        </w:rPr>
        <w:t>ПОРЯДОК</w:t>
      </w:r>
    </w:p>
    <w:p w:rsidR="005E6473" w:rsidRPr="005E6473" w:rsidRDefault="005E6473" w:rsidP="005E6473">
      <w:pPr>
        <w:spacing w:after="0" w:line="240" w:lineRule="auto"/>
        <w:jc w:val="center"/>
        <w:rPr>
          <w:rFonts w:ascii="Times New Roman" w:hAnsi="Times New Roman" w:cs="Times New Roman"/>
          <w:b/>
          <w:bCs/>
          <w:sz w:val="28"/>
          <w:szCs w:val="28"/>
          <w:lang w:val="uk-UA"/>
        </w:rPr>
      </w:pPr>
      <w:r w:rsidRPr="005E6473">
        <w:rPr>
          <w:rFonts w:ascii="Times New Roman" w:hAnsi="Times New Roman" w:cs="Times New Roman"/>
          <w:b/>
          <w:sz w:val="28"/>
          <w:szCs w:val="28"/>
          <w:lang w:val="uk-UA"/>
        </w:rPr>
        <w:t xml:space="preserve">використання коштів </w:t>
      </w:r>
      <w:r w:rsidRPr="005E6473">
        <w:rPr>
          <w:rFonts w:ascii="Times New Roman" w:hAnsi="Times New Roman" w:cs="Times New Roman"/>
          <w:b/>
          <w:bCs/>
          <w:sz w:val="28"/>
          <w:szCs w:val="28"/>
          <w:lang w:val="uk-UA"/>
        </w:rPr>
        <w:t>обласного бюджету на реалізацію</w:t>
      </w:r>
    </w:p>
    <w:p w:rsidR="005E6473" w:rsidRPr="005E6473" w:rsidRDefault="005E6473" w:rsidP="005E647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w:t>
      </w:r>
      <w:r w:rsidRPr="005E6473">
        <w:rPr>
          <w:rFonts w:ascii="Times New Roman" w:hAnsi="Times New Roman" w:cs="Times New Roman"/>
          <w:b/>
          <w:sz w:val="28"/>
          <w:szCs w:val="28"/>
          <w:lang w:val="uk-UA"/>
        </w:rPr>
        <w:t xml:space="preserve">бласної </w:t>
      </w:r>
      <w:r>
        <w:rPr>
          <w:rFonts w:ascii="Times New Roman" w:hAnsi="Times New Roman" w:cs="Times New Roman"/>
          <w:b/>
          <w:sz w:val="28"/>
          <w:szCs w:val="28"/>
          <w:lang w:val="uk-UA"/>
        </w:rPr>
        <w:t>П</w:t>
      </w:r>
      <w:r w:rsidRPr="005E6473">
        <w:rPr>
          <w:rFonts w:ascii="Times New Roman" w:hAnsi="Times New Roman" w:cs="Times New Roman"/>
          <w:b/>
          <w:sz w:val="28"/>
          <w:szCs w:val="28"/>
          <w:lang w:val="uk-UA"/>
        </w:rPr>
        <w:t xml:space="preserve">рограми </w:t>
      </w:r>
    </w:p>
    <w:p w:rsidR="005E6473" w:rsidRPr="005E6473" w:rsidRDefault="005E6473" w:rsidP="005E6473">
      <w:pPr>
        <w:spacing w:after="0" w:line="240" w:lineRule="auto"/>
        <w:jc w:val="center"/>
        <w:rPr>
          <w:rFonts w:ascii="Times New Roman" w:hAnsi="Times New Roman" w:cs="Times New Roman"/>
          <w:b/>
          <w:sz w:val="28"/>
          <w:szCs w:val="28"/>
          <w:lang w:val="uk-UA"/>
        </w:rPr>
      </w:pPr>
      <w:r w:rsidRPr="005E6473">
        <w:rPr>
          <w:rFonts w:ascii="Times New Roman" w:hAnsi="Times New Roman" w:cs="Times New Roman"/>
          <w:b/>
          <w:sz w:val="28"/>
          <w:szCs w:val="28"/>
          <w:lang w:val="uk-UA"/>
        </w:rPr>
        <w:t>«Відкрита влада» на 2022-2026 роки</w:t>
      </w:r>
    </w:p>
    <w:p w:rsidR="005E6473" w:rsidRPr="005E6473" w:rsidRDefault="005E6473" w:rsidP="005E6473">
      <w:pPr>
        <w:spacing w:after="0" w:line="240" w:lineRule="auto"/>
        <w:jc w:val="both"/>
        <w:rPr>
          <w:rFonts w:ascii="Times New Roman" w:hAnsi="Times New Roman" w:cs="Times New Roman"/>
          <w:sz w:val="28"/>
          <w:szCs w:val="28"/>
          <w:lang w:val="uk-UA"/>
        </w:rPr>
      </w:pP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 xml:space="preserve">Порядок використання коштів </w:t>
      </w:r>
      <w:r w:rsidRPr="005E6473">
        <w:rPr>
          <w:bCs/>
          <w:sz w:val="28"/>
          <w:szCs w:val="28"/>
          <w:lang w:val="uk-UA"/>
        </w:rPr>
        <w:t>обласного бюджету на реалізацію</w:t>
      </w:r>
      <w:r w:rsidRPr="005E6473">
        <w:rPr>
          <w:sz w:val="28"/>
          <w:szCs w:val="28"/>
          <w:lang w:val="uk-UA"/>
        </w:rPr>
        <w:t xml:space="preserve"> обласної Програми «Відкрита влада» на 2022-2026 роки (далі – Порядок)</w:t>
      </w:r>
      <w:r>
        <w:rPr>
          <w:b/>
          <w:sz w:val="28"/>
          <w:szCs w:val="28"/>
          <w:lang w:val="uk-UA"/>
        </w:rPr>
        <w:t xml:space="preserve"> </w:t>
      </w:r>
      <w:r w:rsidRPr="005E6473">
        <w:rPr>
          <w:sz w:val="28"/>
          <w:szCs w:val="28"/>
          <w:lang w:val="uk-UA"/>
        </w:rPr>
        <w:t>визначає механізм використання бюджетних коштів, пере</w:t>
      </w:r>
      <w:r>
        <w:rPr>
          <w:sz w:val="28"/>
          <w:szCs w:val="28"/>
          <w:lang w:val="uk-UA"/>
        </w:rPr>
        <w:t>дбачених на реалізацію заходів о</w:t>
      </w:r>
      <w:r w:rsidRPr="005E6473">
        <w:rPr>
          <w:sz w:val="28"/>
          <w:szCs w:val="28"/>
          <w:lang w:val="uk-UA"/>
        </w:rPr>
        <w:t xml:space="preserve">бласної </w:t>
      </w:r>
      <w:r>
        <w:rPr>
          <w:sz w:val="28"/>
          <w:szCs w:val="28"/>
          <w:lang w:val="uk-UA"/>
        </w:rPr>
        <w:t>П</w:t>
      </w:r>
      <w:r w:rsidRPr="005E6473">
        <w:rPr>
          <w:sz w:val="28"/>
          <w:szCs w:val="28"/>
          <w:lang w:val="uk-UA"/>
        </w:rPr>
        <w:t>рограми «Відкрита влада» на 2022-2026 роки (далі – Програма), і застосовуються протягом усього періоду дії Програми.</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Головним розпорядником бюджетних коштів</w:t>
      </w:r>
      <w:r>
        <w:rPr>
          <w:sz w:val="28"/>
          <w:szCs w:val="28"/>
          <w:lang w:val="uk-UA"/>
        </w:rPr>
        <w:t>,</w:t>
      </w:r>
      <w:r w:rsidRPr="005E6473">
        <w:rPr>
          <w:sz w:val="28"/>
          <w:szCs w:val="28"/>
          <w:lang w:val="uk-UA"/>
        </w:rPr>
        <w:t xml:space="preserve"> згідно з Програмою</w:t>
      </w:r>
      <w:r>
        <w:rPr>
          <w:sz w:val="28"/>
          <w:szCs w:val="28"/>
          <w:lang w:val="uk-UA"/>
        </w:rPr>
        <w:t>,</w:t>
      </w:r>
      <w:r w:rsidRPr="005E6473">
        <w:rPr>
          <w:sz w:val="28"/>
          <w:szCs w:val="28"/>
          <w:lang w:val="uk-UA"/>
        </w:rPr>
        <w:t xml:space="preserve"> є Управління інформаційної діяльності та комунікацій з громадськістю Житомирської облдержадміністрації (далі – Управління).</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Кошти обласного бюджету спрямовуються на фінансування заходів Програми.</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 xml:space="preserve">Використання коштів обласного бюджету Управлінням здійснюється в межах видатків, затверджених на реалізацію заходів Програми, відповідно до помісячного розпису асигнувань загального фонду обласного бюджету на відповідний період. </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 xml:space="preserve">Оплата товарів та послуг у межах заходів Програми здійснюється відповідно до затверджених кошторисів, укладених угод та на підставі актів виконаних робіт (наданих послуг), накладних (рахунків), відрядних документів та розпорядчих документів Управління. </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 xml:space="preserve">Оплата послуг щодо реалізації соціальних проєктів та ініціатив інститутів громадського суспільства (конкурси, гранти) здійснюється відповідно до діючих нормативних документів, положень, розпорядчих документів облдержадміністрації, укладених угод, розпорядчих документів Управління та на підставі актів виконаних робіт (наданих послуг), накладних, рахунків одержувачів. </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 xml:space="preserve">Операції з бюджетними коштами проводяться відповідно до Порядку казначейського обслуговування місцевих бюджетів. </w:t>
      </w:r>
    </w:p>
    <w:p w:rsidR="005E6473" w:rsidRPr="005E6473" w:rsidRDefault="005E6473" w:rsidP="005E6473">
      <w:pPr>
        <w:pStyle w:val="a3"/>
        <w:numPr>
          <w:ilvl w:val="0"/>
          <w:numId w:val="1"/>
        </w:numPr>
        <w:tabs>
          <w:tab w:val="left" w:pos="360"/>
        </w:tabs>
        <w:ind w:left="0" w:firstLine="360"/>
        <w:jc w:val="both"/>
        <w:rPr>
          <w:sz w:val="28"/>
          <w:szCs w:val="28"/>
          <w:lang w:val="uk-UA"/>
        </w:rPr>
      </w:pPr>
      <w:r w:rsidRPr="005E6473">
        <w:rPr>
          <w:sz w:val="28"/>
          <w:szCs w:val="28"/>
          <w:lang w:val="uk-UA"/>
        </w:rPr>
        <w:t>Склад</w:t>
      </w:r>
      <w:r>
        <w:rPr>
          <w:sz w:val="28"/>
          <w:szCs w:val="28"/>
          <w:lang w:val="uk-UA"/>
        </w:rPr>
        <w:t>е</w:t>
      </w:r>
      <w:r w:rsidRPr="005E6473">
        <w:rPr>
          <w:sz w:val="28"/>
          <w:szCs w:val="28"/>
          <w:lang w:val="uk-UA"/>
        </w:rPr>
        <w:t>ння, подання фінансової звітності та контроль за ефективним використанням коштів обласного бюджету здійснюється в установленому законодавством порядку.</w:t>
      </w:r>
    </w:p>
    <w:p w:rsidR="005E6473" w:rsidRPr="005E6473" w:rsidRDefault="005E6473" w:rsidP="005E6473">
      <w:pPr>
        <w:spacing w:after="0" w:line="240" w:lineRule="auto"/>
        <w:jc w:val="both"/>
        <w:rPr>
          <w:rFonts w:ascii="Times New Roman" w:hAnsi="Times New Roman" w:cs="Times New Roman"/>
          <w:sz w:val="28"/>
          <w:szCs w:val="28"/>
          <w:lang w:val="uk-UA"/>
        </w:rPr>
      </w:pPr>
    </w:p>
    <w:p w:rsidR="005E6473" w:rsidRPr="005E6473" w:rsidRDefault="005E6473" w:rsidP="005E6473">
      <w:pPr>
        <w:spacing w:after="0" w:line="240" w:lineRule="auto"/>
        <w:jc w:val="both"/>
        <w:rPr>
          <w:rFonts w:ascii="Times New Roman" w:hAnsi="Times New Roman" w:cs="Times New Roman"/>
          <w:sz w:val="28"/>
          <w:szCs w:val="28"/>
          <w:lang w:val="uk-UA"/>
        </w:rPr>
      </w:pPr>
    </w:p>
    <w:p w:rsidR="005E6473" w:rsidRPr="005E6473" w:rsidRDefault="005E6473" w:rsidP="005E6473">
      <w:pPr>
        <w:spacing w:after="0" w:line="240" w:lineRule="auto"/>
        <w:jc w:val="both"/>
        <w:rPr>
          <w:rFonts w:ascii="Times New Roman" w:hAnsi="Times New Roman" w:cs="Times New Roman"/>
          <w:sz w:val="28"/>
          <w:lang w:val="uk-UA"/>
        </w:rPr>
      </w:pPr>
      <w:r w:rsidRPr="005E6473">
        <w:rPr>
          <w:rFonts w:ascii="Times New Roman" w:hAnsi="Times New Roman" w:cs="Times New Roman"/>
          <w:sz w:val="28"/>
          <w:lang w:val="uk-UA"/>
        </w:rPr>
        <w:t>Перший заступник</w:t>
      </w:r>
    </w:p>
    <w:p w:rsidR="005E6473" w:rsidRPr="005E6473" w:rsidRDefault="005E6473" w:rsidP="005E6473">
      <w:pPr>
        <w:spacing w:after="0" w:line="240" w:lineRule="auto"/>
        <w:jc w:val="both"/>
        <w:rPr>
          <w:rFonts w:ascii="Times New Roman" w:hAnsi="Times New Roman" w:cs="Times New Roman"/>
          <w:sz w:val="28"/>
          <w:lang w:val="uk-UA"/>
        </w:rPr>
      </w:pPr>
      <w:r w:rsidRPr="005E6473">
        <w:rPr>
          <w:rFonts w:ascii="Times New Roman" w:hAnsi="Times New Roman" w:cs="Times New Roman"/>
          <w:sz w:val="28"/>
          <w:lang w:val="uk-UA"/>
        </w:rPr>
        <w:t>голови обласної ради                                                                     О.М. Дзюбенко</w:t>
      </w:r>
    </w:p>
    <w:p w:rsidR="005E6473" w:rsidRPr="005E6473" w:rsidRDefault="005E6473" w:rsidP="005E6473">
      <w:pPr>
        <w:spacing w:after="0" w:line="240" w:lineRule="auto"/>
        <w:ind w:left="6237" w:right="-6"/>
        <w:jc w:val="both"/>
        <w:rPr>
          <w:rFonts w:ascii="Times New Roman" w:hAnsi="Times New Roman" w:cs="Times New Roman"/>
          <w:sz w:val="28"/>
          <w:szCs w:val="28"/>
          <w:lang w:val="uk-UA"/>
        </w:rPr>
      </w:pPr>
    </w:p>
    <w:p w:rsidR="00274570" w:rsidRPr="005E6473" w:rsidRDefault="00274570" w:rsidP="005E6473">
      <w:pPr>
        <w:spacing w:after="0" w:line="240" w:lineRule="auto"/>
        <w:rPr>
          <w:rFonts w:ascii="Times New Roman" w:hAnsi="Times New Roman" w:cs="Times New Roman"/>
          <w:lang w:val="uk-UA"/>
        </w:rPr>
      </w:pPr>
    </w:p>
    <w:sectPr w:rsidR="00274570" w:rsidRPr="005E6473" w:rsidSect="00137105">
      <w:pgSz w:w="11906" w:h="16838"/>
      <w:pgMar w:top="1134" w:right="567" w:bottom="1134" w:left="1701" w:header="709" w:footer="709" w:gutter="0"/>
      <w:cols w:space="720"/>
      <w:titlePg/>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04DDB"/>
    <w:multiLevelType w:val="hybridMultilevel"/>
    <w:tmpl w:val="0696E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6473"/>
    <w:rsid w:val="00116D56"/>
    <w:rsid w:val="00274570"/>
    <w:rsid w:val="005A52D3"/>
    <w:rsid w:val="005E6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2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47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Company>Grizli777</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dcterms:created xsi:type="dcterms:W3CDTF">2021-11-26T12:52:00Z</dcterms:created>
  <dcterms:modified xsi:type="dcterms:W3CDTF">2021-11-26T12:52:00Z</dcterms:modified>
</cp:coreProperties>
</file>