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A8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звіту за результатами оцінки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корупційних ризиків у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обласної ради</w:t>
      </w:r>
    </w:p>
    <w:p w:rsidR="00CB6F94" w:rsidRDefault="00CB6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72C2" w:rsidRDefault="00CB6F94" w:rsidP="007A72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2C2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CB6F94" w:rsidRDefault="00CB6F94" w:rsidP="007A72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ідентифікованих корупційних ризиків у діяльності обласної ради, чинники корупційних ризиків та можливі наслідки корупційних правопорушень чи правопорушень , пов’язаних з корупцією</w:t>
      </w:r>
    </w:p>
    <w:p w:rsidR="007A72C2" w:rsidRDefault="007A72C2" w:rsidP="007A72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D790C" w:rsidRPr="00FD790C" w:rsidTr="007F0A8B">
        <w:tc>
          <w:tcPr>
            <w:tcW w:w="3285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FD790C" w:rsidRPr="00FD790C" w:rsidTr="007F0A8B">
        <w:tc>
          <w:tcPr>
            <w:tcW w:w="3285" w:type="dxa"/>
          </w:tcPr>
          <w:p w:rsidR="00CB6F94" w:rsidRPr="00FD790C" w:rsidRDefault="00704E0F" w:rsidP="00F6619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proofErr w:type="spellStart"/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</w:t>
            </w:r>
            <w:r w:rsidR="00906F1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рочесність</w:t>
            </w:r>
            <w:proofErr w:type="spellEnd"/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виконавчого апарату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обласної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</w:t>
            </w:r>
            <w:proofErr w:type="spellEnd"/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час опрацювання запитів на публічну інформацію, звернень громадян</w:t>
            </w:r>
          </w:p>
        </w:tc>
        <w:tc>
          <w:tcPr>
            <w:tcW w:w="3285" w:type="dxa"/>
          </w:tcPr>
          <w:p w:rsidR="00CB6F94" w:rsidRPr="00FD790C" w:rsidRDefault="00F6619E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автоматизованої системи реєстрації та опрацювання документів у обласній раді</w:t>
            </w:r>
          </w:p>
        </w:tc>
        <w:tc>
          <w:tcPr>
            <w:tcW w:w="3285" w:type="dxa"/>
          </w:tcPr>
          <w:p w:rsidR="00CB6F94" w:rsidRPr="00FD790C" w:rsidRDefault="00F6619E" w:rsidP="001718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судові процеси</w:t>
            </w:r>
          </w:p>
        </w:tc>
      </w:tr>
      <w:tr w:rsidR="00FD790C" w:rsidRPr="00FD790C" w:rsidTr="007F0A8B">
        <w:tc>
          <w:tcPr>
            <w:tcW w:w="3285" w:type="dxa"/>
          </w:tcPr>
          <w:p w:rsidR="007F0A8B" w:rsidRPr="00FD790C" w:rsidRDefault="00704E0F" w:rsidP="007F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заповненні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е-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майновий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стан</w:t>
            </w:r>
          </w:p>
          <w:p w:rsidR="00CB6F94" w:rsidRPr="00FD790C" w:rsidRDefault="00CB6F94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CB6F94" w:rsidRPr="00FD790C" w:rsidRDefault="007F0A8B" w:rsidP="004566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Приховування інформації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особиста зацікавленість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відсутність</w:t>
            </w:r>
            <w:r w:rsidR="00E75BE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2498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тренінгів і навчань щодо правильності заповнення е-декларацій</w:t>
            </w:r>
          </w:p>
        </w:tc>
        <w:tc>
          <w:tcPr>
            <w:tcW w:w="3285" w:type="dxa"/>
          </w:tcPr>
          <w:p w:rsidR="00CB6F94" w:rsidRPr="00FD790C" w:rsidRDefault="007F0A8B" w:rsidP="003860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726957" w:rsidRPr="00FD790C" w:rsidRDefault="00A0177F" w:rsidP="007F0A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повноважень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депутатів обласної ради, голів та членів по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стійних комісій  обласної ради під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прийняття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затвердженні, опрацюванні комплексних та галузевих обласних програм медичного,  соціально-економічного та культурного розвитку</w:t>
            </w:r>
          </w:p>
        </w:tc>
        <w:tc>
          <w:tcPr>
            <w:tcW w:w="3285" w:type="dxa"/>
          </w:tcPr>
          <w:p w:rsidR="00726957" w:rsidRPr="00FD790C" w:rsidRDefault="004566D0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Особиста зацікавленість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вигода посадової особи органів місцевого самоврядування, депутатів обласної ради</w:t>
            </w: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726957" w:rsidRPr="00FD790C" w:rsidRDefault="00726957" w:rsidP="003860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CB6F94" w:rsidRPr="00FD790C" w:rsidRDefault="00A0177F" w:rsidP="00692A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42467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Можливість впливу членів конкурсної комісії з відбору кандидатів на зайняття вакантних посад керівників комунальних підприємств, установ, організацій щодо прийняття відповідного рішення, зокрема у зв’язку з особистою зацікавленістю в результатах відбору </w:t>
            </w:r>
          </w:p>
          <w:p w:rsidR="00777FBE" w:rsidRPr="00FD790C" w:rsidRDefault="00777FBE" w:rsidP="007A5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7FBE" w:rsidRPr="00FD790C" w:rsidRDefault="00777FBE" w:rsidP="007A5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CB6F94" w:rsidRPr="00FD790C" w:rsidRDefault="001527ED" w:rsidP="001527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Дискреційні повноваження конкурсної комісії, </w:t>
            </w:r>
            <w:r w:rsidR="0042467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відсутність у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складі комісії незалежних представників, не зазначення у документації за результатами проведення конкурсу мотивів прийняття рішення, недостатній контроль з боку керівництва за діяльністю конкурсної комісії, особиста зацікавленість або не доброчесність членів конкурсної комісії </w:t>
            </w:r>
          </w:p>
        </w:tc>
        <w:tc>
          <w:tcPr>
            <w:tcW w:w="3285" w:type="dxa"/>
          </w:tcPr>
          <w:p w:rsidR="00CB6F94" w:rsidRPr="00FD790C" w:rsidRDefault="00424679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</w:t>
            </w:r>
            <w:r w:rsidR="00AD047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призначення на посаду особи менш кваліфікованої у порівнянні з іншими кандидатами,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 обласної ради</w:t>
            </w:r>
            <w:r w:rsidR="00AD047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D790C" w:rsidRPr="004566D0" w:rsidTr="007F0A8B">
        <w:tc>
          <w:tcPr>
            <w:tcW w:w="3285" w:type="dxa"/>
          </w:tcPr>
          <w:p w:rsidR="00DE18D5" w:rsidRPr="00FD790C" w:rsidRDefault="00A0177F" w:rsidP="008F0C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Розголошення</w:t>
            </w:r>
            <w:r w:rsidR="008F0CA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службової інформації третім особам не доброчесною посадовою особою виконавчого апарату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обласної ради </w:t>
            </w:r>
            <w:r w:rsidR="008F0CA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 управління комунального майна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Житомирської обласної ради </w:t>
            </w:r>
            <w:r w:rsidR="008F0CA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ради, який має особистий інтерес або зацікавлена третіми особами </w:t>
            </w:r>
          </w:p>
        </w:tc>
        <w:tc>
          <w:tcPr>
            <w:tcW w:w="3285" w:type="dxa"/>
          </w:tcPr>
          <w:p w:rsidR="00DE18D5" w:rsidRPr="00FD790C" w:rsidRDefault="008F0CA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норм етики, непорядність та особиста вигода посадової особи виконавчого апарату або управління комунального майна обласної ради, не дієвий механізм відповідного контролю</w:t>
            </w:r>
          </w:p>
        </w:tc>
        <w:tc>
          <w:tcPr>
            <w:tcW w:w="3285" w:type="dxa"/>
          </w:tcPr>
          <w:p w:rsidR="00DE18D5" w:rsidRPr="00FD790C" w:rsidRDefault="008F0CA5" w:rsidP="004566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Підрив авторитету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ради, можливість вчиненн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корупційного правопорушення,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пов’язаного з корупцією, притягнення особи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726957" w:rsidRPr="00FD790C" w:rsidRDefault="00A0177F" w:rsidP="008F0C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впливу посадових осіб місцевого самоврядування, депутатів обласної ради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вирішення питання про продаж, передачу в оренду, під заставу об’єктів комунальної власності або прийняття рішення про здійснення державно-приватного 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партнерства щодо об’єктів комунальної власності, у тому 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3285" w:type="dxa"/>
          </w:tcPr>
          <w:p w:rsidR="00726957" w:rsidRPr="00FD790C" w:rsidRDefault="0085702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Дискреційні повноваження депутатів обласної ради, посадових осіб виконавчого апарату обласної ради</w:t>
            </w:r>
          </w:p>
        </w:tc>
        <w:tc>
          <w:tcPr>
            <w:tcW w:w="3285" w:type="dxa"/>
          </w:tcPr>
          <w:p w:rsidR="00726957" w:rsidRPr="00FD790C" w:rsidRDefault="00857025" w:rsidP="008F0C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Підрив авторитету обласної ради, можливість вчинення корупційного правопорушення, </w:t>
            </w: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правопорушення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пов’язаного з корупцією, притягнення особи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DE18D5" w:rsidRPr="00FD790C" w:rsidRDefault="00446170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DE18D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дискреційних  повноваження щодо визначення  постачальників товарів, робіт та послуг при здійсненні закупівель</w:t>
            </w:r>
          </w:p>
          <w:p w:rsidR="00DE18D5" w:rsidRPr="00FD790C" w:rsidRDefault="00DE18D5" w:rsidP="007A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DE18D5" w:rsidRPr="00FD790C" w:rsidRDefault="00906F1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щодо надання переваг певним постачальникам товарів, робіт, послуг,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DE18D5" w:rsidRPr="00FD790C" w:rsidRDefault="00DE18D5" w:rsidP="004566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DE18D5" w:rsidRPr="00FD790C" w:rsidRDefault="00446170" w:rsidP="00DE18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 повноважень</w:t>
            </w:r>
            <w:r w:rsidR="00853A5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підготовки тендерної документації щодо її формування під конкретного постачальника</w:t>
            </w:r>
          </w:p>
        </w:tc>
        <w:tc>
          <w:tcPr>
            <w:tcW w:w="3285" w:type="dxa"/>
          </w:tcPr>
          <w:p w:rsidR="00BD0315" w:rsidRPr="00FD790C" w:rsidRDefault="00906F1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умов конкуренції серед учасників процедури закупівель, необ’єктивна та упереджена оцінка пропозицій учасників процедури закупівель, порушення вимог Закону України «Про публічні закупівлі»</w:t>
            </w:r>
          </w:p>
          <w:p w:rsidR="00BD0315" w:rsidRPr="00FD790C" w:rsidRDefault="00BD0315" w:rsidP="006927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DE18D5" w:rsidRPr="00FD790C" w:rsidRDefault="00853A51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  <w:p w:rsidR="00DE18D5" w:rsidRPr="00FD790C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D790C" w:rsidRPr="00FD790C" w:rsidTr="007F0A8B">
        <w:tc>
          <w:tcPr>
            <w:tcW w:w="3285" w:type="dxa"/>
          </w:tcPr>
          <w:p w:rsidR="00055F41" w:rsidRPr="00FD790C" w:rsidRDefault="00446170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  <w:r w:rsidR="004D045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Дискреційні повноваження керівників 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певних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виконавчого апарату обласної ради, членів постійних комісій обласної ради (депутатів), у питаннях в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тановлення тарифів на житлово-комунальні послуги, які надаються підприємствами, що перебувають у спільній власності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громад, представництво інтересів яких здійснює обласна рада, а також 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суб’єктами господарювання, що здійснюють управління (експлуатацію) цілісними майновими комплексами таких підприємств</w:t>
            </w:r>
          </w:p>
        </w:tc>
        <w:tc>
          <w:tcPr>
            <w:tcW w:w="3285" w:type="dxa"/>
          </w:tcPr>
          <w:p w:rsidR="00055F41" w:rsidRPr="00FD790C" w:rsidRDefault="001822D4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Приватний інтерес посадових осіб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C639F2" w:rsidRPr="00FD790C" w:rsidRDefault="00C639F2" w:rsidP="00C639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  <w:p w:rsidR="00055F41" w:rsidRPr="00FD790C" w:rsidRDefault="004566D0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C639F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удові процеси</w:t>
            </w:r>
          </w:p>
        </w:tc>
      </w:tr>
      <w:tr w:rsidR="00FD790C" w:rsidRPr="00FD790C" w:rsidTr="007F0A8B">
        <w:tc>
          <w:tcPr>
            <w:tcW w:w="3285" w:type="dxa"/>
          </w:tcPr>
          <w:p w:rsidR="00DE18D5" w:rsidRPr="00FD790C" w:rsidRDefault="00446170" w:rsidP="00DE18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566D0">
              <w:rPr>
                <w:rFonts w:ascii="Times New Roman" w:hAnsi="Times New Roman" w:cs="Times New Roman"/>
                <w:sz w:val="28"/>
                <w:szCs w:val="28"/>
              </w:rPr>
              <w:t>есанкціоноване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</w:rPr>
              <w:t xml:space="preserve"> веб</w:t>
            </w:r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сайту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знищення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сторонньої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несанкціонована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розсилка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пошти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офіційної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поштової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скриньки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AE6795" w:rsidRPr="00FD790C" w:rsidRDefault="00AE6795" w:rsidP="00DE18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795" w:rsidRPr="00FD790C" w:rsidRDefault="00AE6795" w:rsidP="00DE18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795" w:rsidRPr="00FD790C" w:rsidRDefault="00AE6795" w:rsidP="00DE18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DE18D5" w:rsidRPr="00FD790C" w:rsidRDefault="00DE18D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Відсутність внутрішнього порядку </w:t>
            </w:r>
            <w:r w:rsidR="006C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механізму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та розміщення інформації на офіційному веб-сайті обласної ради</w:t>
            </w:r>
          </w:p>
        </w:tc>
        <w:tc>
          <w:tcPr>
            <w:tcW w:w="3285" w:type="dxa"/>
          </w:tcPr>
          <w:p w:rsidR="00DE18D5" w:rsidRPr="00FD790C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DE12E6" w:rsidRPr="00FD790C" w:rsidRDefault="00446170" w:rsidP="006C7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  <w:r w:rsidR="00DE12E6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Можлива не доброчесність посадових осіб, працівників виконавчого апарату обласної ради, депутатського корпусу обласної ради стосовно питань про надання дозволу на спеціальне використання природних ресурсів районного, обласного значення, а також про скасування таких дозволів</w:t>
            </w:r>
          </w:p>
        </w:tc>
        <w:tc>
          <w:tcPr>
            <w:tcW w:w="3285" w:type="dxa"/>
          </w:tcPr>
          <w:p w:rsidR="00DE12E6" w:rsidRPr="00FD790C" w:rsidRDefault="001002A8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або недостатність контролю за дотриманням чинного законодавства, приватний інтерес посадової особи щодо надання переваг певним зацікавленим особам</w:t>
            </w:r>
          </w:p>
        </w:tc>
        <w:tc>
          <w:tcPr>
            <w:tcW w:w="3285" w:type="dxa"/>
          </w:tcPr>
          <w:p w:rsidR="00DE12E6" w:rsidRPr="00FD790C" w:rsidRDefault="00B17388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0D4445" w:rsidRPr="00FD790C" w:rsidRDefault="00446170" w:rsidP="003538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Можлива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6C7A9E">
              <w:rPr>
                <w:rFonts w:ascii="Times New Roman" w:hAnsi="Times New Roman" w:cs="Times New Roman"/>
                <w:sz w:val="28"/>
                <w:szCs w:val="28"/>
              </w:rPr>
              <w:t>йнятті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разової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грошової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громадянам</w:t>
            </w:r>
            <w:proofErr w:type="spellEnd"/>
          </w:p>
          <w:p w:rsidR="00777FBE" w:rsidRPr="00FD790C" w:rsidRDefault="00777FBE" w:rsidP="000D44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7FBE" w:rsidRPr="00FD790C" w:rsidRDefault="00777FBE" w:rsidP="000D44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D4445" w:rsidRPr="00FD790C" w:rsidRDefault="000D4445" w:rsidP="00DE1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0D4445" w:rsidRPr="00FD790C" w:rsidRDefault="000D444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 повноваження депутатів обласної ради при прийнятті рішення про надання одноразової грошової допомоги</w:t>
            </w:r>
          </w:p>
        </w:tc>
        <w:tc>
          <w:tcPr>
            <w:tcW w:w="3285" w:type="dxa"/>
          </w:tcPr>
          <w:p w:rsidR="000D4445" w:rsidRPr="00FD790C" w:rsidRDefault="000D444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нецільове використання бюджетних коштів</w:t>
            </w:r>
          </w:p>
        </w:tc>
      </w:tr>
      <w:tr w:rsidR="00FD790C" w:rsidRPr="004566D0" w:rsidTr="007F0A8B">
        <w:tc>
          <w:tcPr>
            <w:tcW w:w="3285" w:type="dxa"/>
          </w:tcPr>
          <w:p w:rsidR="00CB6F94" w:rsidRPr="00FD790C" w:rsidRDefault="00446170" w:rsidP="00E056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</w:t>
            </w:r>
            <w:r w:rsidR="006C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05653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Ризик виникнення потенційного чи реального конфлікту інтересів в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Житомирській </w:t>
            </w:r>
            <w:r w:rsidR="00E05653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обласній раді, в діяльності керівників комунальних підприємств, установ та організацій, безпосереднє управління якими здійснює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Житомирська </w:t>
            </w:r>
            <w:r w:rsidR="00E05653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обласна рада, депутатів обласної ради</w:t>
            </w:r>
          </w:p>
        </w:tc>
        <w:tc>
          <w:tcPr>
            <w:tcW w:w="3285" w:type="dxa"/>
          </w:tcPr>
          <w:p w:rsidR="00CB6F94" w:rsidRPr="00FD790C" w:rsidRDefault="00E05653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або недостатність контролю за дотриманням законодавства щодо конфлікту інтересів безпосередньо в обласній раді та керівниками комунальних підприємств.</w:t>
            </w:r>
          </w:p>
          <w:p w:rsidR="00E05653" w:rsidRPr="00FD790C" w:rsidRDefault="00E05653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Власна матеріальна чи не матеріальна зацікавленість, не знання норм антикорупційного законодавства.</w:t>
            </w:r>
          </w:p>
        </w:tc>
        <w:tc>
          <w:tcPr>
            <w:tcW w:w="3285" w:type="dxa"/>
          </w:tcPr>
          <w:p w:rsidR="00CB6F94" w:rsidRPr="00FD790C" w:rsidRDefault="00E05653" w:rsidP="00E056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особи до відповідальності, можливість вчинення корупційного правопорушення чи правопорушення пов’язаного з корупцією, підрив авторитету 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ED3EF7" w:rsidRPr="00FD790C" w:rsidRDefault="00446170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D3EF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контролю за проведенням спеціальної перевірки стосовно осіб, які пр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етендують на зайняття посад, </w:t>
            </w:r>
            <w:proofErr w:type="spellStart"/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ящо</w:t>
            </w:r>
            <w:proofErr w:type="spellEnd"/>
            <w:r w:rsidR="00ED3EF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передбачають зайняття відповідального або особливо відповідального становища</w:t>
            </w:r>
          </w:p>
        </w:tc>
        <w:tc>
          <w:tcPr>
            <w:tcW w:w="3285" w:type="dxa"/>
          </w:tcPr>
          <w:p w:rsidR="00ED3EF7" w:rsidRPr="00FD790C" w:rsidRDefault="00ED3EF7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Приватний інтерес посадових осіб щодо надання переваг певним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претендентам на зайняття посад в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 влади</w:t>
            </w:r>
          </w:p>
        </w:tc>
        <w:tc>
          <w:tcPr>
            <w:tcW w:w="3285" w:type="dxa"/>
          </w:tcPr>
          <w:p w:rsidR="00ED3EF7" w:rsidRPr="00FD790C" w:rsidRDefault="00ED3EF7" w:rsidP="00BD03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5F24A8" w:rsidRPr="00FD790C" w:rsidRDefault="00446170" w:rsidP="005F24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F24A8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Недоброчесність осіб уповноважених на виконання функцій місцевого самоврядування які займають відповідальне або особливо відповідальне становище стосовно вимог дотримання антикорупційного законодавства </w:t>
            </w:r>
          </w:p>
          <w:p w:rsidR="00AE6795" w:rsidRPr="00FD790C" w:rsidRDefault="00AE6795" w:rsidP="005F24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795" w:rsidRPr="00FD790C" w:rsidRDefault="00AE6795" w:rsidP="005F24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5F24A8" w:rsidRPr="00FD790C" w:rsidRDefault="00310D2E" w:rsidP="005F24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Умисне приховування інформації, волевиявлення самої особи, незнання</w:t>
            </w:r>
            <w:r w:rsidR="00314A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антикорупційного законодавства</w:t>
            </w:r>
          </w:p>
        </w:tc>
        <w:tc>
          <w:tcPr>
            <w:tcW w:w="3285" w:type="dxa"/>
          </w:tcPr>
          <w:p w:rsidR="005F24A8" w:rsidRPr="00FD790C" w:rsidRDefault="00310D2E" w:rsidP="00BD03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антикорупційного законодавства, втрата репутації обласної ради, притягнення пос</w:t>
            </w:r>
            <w:r w:rsidR="00314A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адових осіб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310D2E" w:rsidRPr="00FD790C" w:rsidRDefault="00446170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Зацікавленість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вплив з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сторони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посадових осіб ч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інших осіб при підготовці </w:t>
            </w:r>
            <w:proofErr w:type="spellStart"/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обласної ради, проектів договорів, які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укладаються обласною радою та проектів рішень, що вносять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ся на розгляд пленарних </w:t>
            </w:r>
            <w:bookmarkStart w:id="0" w:name="_GoBack"/>
            <w:bookmarkEnd w:id="0"/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Житомирської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3285" w:type="dxa"/>
          </w:tcPr>
          <w:p w:rsidR="00310D2E" w:rsidRPr="00FD790C" w:rsidRDefault="00310D2E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Неправильне застосування норм чинного законодавства, можлива наявність конфлікту інтересів, персональна зацікавленість при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підготовці розпоряджень обласної ради, проектів рішень, що виносяться на розгляд пленарних засідань обласної ради в інтересах певних осіб або установ чи організацій</w:t>
            </w:r>
          </w:p>
        </w:tc>
        <w:tc>
          <w:tcPr>
            <w:tcW w:w="3285" w:type="dxa"/>
          </w:tcPr>
          <w:p w:rsidR="00310D2E" w:rsidRPr="00FD790C" w:rsidRDefault="00310D2E" w:rsidP="00BD03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Порушення законодавства, втрата репутації обласної ради, притягнення посадових осіб до відповідальності.</w:t>
            </w:r>
          </w:p>
        </w:tc>
      </w:tr>
      <w:tr w:rsidR="00FD790C" w:rsidRPr="00FD790C" w:rsidTr="007F0A8B">
        <w:tc>
          <w:tcPr>
            <w:tcW w:w="3285" w:type="dxa"/>
          </w:tcPr>
          <w:p w:rsidR="0047554F" w:rsidRPr="00FD790C" w:rsidRDefault="00446170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7554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ухвалення рішень про оренду комунального майна за одну гривню суб’єктами які не мають на це права.</w:t>
            </w:r>
          </w:p>
          <w:p w:rsidR="0047554F" w:rsidRPr="00FD790C" w:rsidRDefault="0047554F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3285" w:type="dxa"/>
          </w:tcPr>
          <w:p w:rsidR="0047554F" w:rsidRPr="00FD790C" w:rsidRDefault="0047554F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з боку певних посадових осіб, представників депутатського корпусу, приватний інтерес посадової особи управління майном обласної ради</w:t>
            </w:r>
          </w:p>
        </w:tc>
        <w:tc>
          <w:tcPr>
            <w:tcW w:w="3285" w:type="dxa"/>
          </w:tcPr>
          <w:p w:rsidR="0047554F" w:rsidRPr="00FD790C" w:rsidRDefault="0047554F" w:rsidP="00BD03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9A790B" w:rsidRPr="00FD790C" w:rsidTr="007F0A8B">
        <w:tc>
          <w:tcPr>
            <w:tcW w:w="3285" w:type="dxa"/>
          </w:tcPr>
          <w:p w:rsidR="00AE6795" w:rsidRPr="00FD790C" w:rsidRDefault="00446170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AE679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вжиття заходів щодо перегляду (аудиту) діяльності функціонування комунальних підприємств, розроблення ключових показників їх ефективності.</w:t>
            </w:r>
          </w:p>
          <w:p w:rsidR="00AE6795" w:rsidRPr="00FD790C" w:rsidRDefault="00AE6795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посадової особи управління комунального майна обласної ради яка зловживає службовим становищем та не вживає заходи ініціювання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перегляду функціонування неефективних комунальних підприємств, умисно не бачить неефективну діяльність окремих комунальних підприємств</w:t>
            </w:r>
          </w:p>
        </w:tc>
        <w:tc>
          <w:tcPr>
            <w:tcW w:w="3285" w:type="dxa"/>
          </w:tcPr>
          <w:p w:rsidR="00AE6795" w:rsidRPr="00FD790C" w:rsidRDefault="00AE6795" w:rsidP="00AE67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Вплив з боку певних посадових осіб, представників депутатського корпусу , приватний інтерес посадової особи управління комунального майна обласної ради </w:t>
            </w:r>
          </w:p>
        </w:tc>
        <w:tc>
          <w:tcPr>
            <w:tcW w:w="3285" w:type="dxa"/>
          </w:tcPr>
          <w:p w:rsidR="00AE6795" w:rsidRPr="00FD790C" w:rsidRDefault="00AE6795" w:rsidP="00BD03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втрата бюджетних коштів, притягнення посадових осіб органу місцевого самоврядування до відповідальності</w:t>
            </w:r>
          </w:p>
        </w:tc>
      </w:tr>
    </w:tbl>
    <w:p w:rsidR="00237B00" w:rsidRPr="00FD790C" w:rsidRDefault="00237B00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90C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B1032A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90C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</w:t>
      </w:r>
      <w:r w:rsidR="00ED3EF7" w:rsidRPr="00FD79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О.М. Дзюбенко</w:t>
      </w:r>
    </w:p>
    <w:p w:rsidR="00843C91" w:rsidRPr="00FD790C" w:rsidRDefault="00843C91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E78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запобігання та виявлення корупції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виконавчому апараті обласної ради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Сташенко</w:t>
      </w:r>
      <w:proofErr w:type="spellEnd"/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P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43C91" w:rsidRPr="00843C91" w:rsidSect="00FC3334"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18" w:rsidRDefault="001B0718" w:rsidP="00821A41">
      <w:pPr>
        <w:spacing w:after="0" w:line="240" w:lineRule="auto"/>
      </w:pPr>
      <w:r>
        <w:separator/>
      </w:r>
    </w:p>
  </w:endnote>
  <w:endnote w:type="continuationSeparator" w:id="0">
    <w:p w:rsidR="001B0718" w:rsidRDefault="001B0718" w:rsidP="008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18" w:rsidRDefault="001B0718" w:rsidP="00821A41">
      <w:pPr>
        <w:spacing w:after="0" w:line="240" w:lineRule="auto"/>
      </w:pPr>
      <w:r>
        <w:separator/>
      </w:r>
    </w:p>
  </w:footnote>
  <w:footnote w:type="continuationSeparator" w:id="0">
    <w:p w:rsidR="001B0718" w:rsidRDefault="001B0718" w:rsidP="0082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169309"/>
      <w:docPartObj>
        <w:docPartGallery w:val="Page Numbers (Top of Page)"/>
        <w:docPartUnique/>
      </w:docPartObj>
    </w:sdtPr>
    <w:sdtEndPr/>
    <w:sdtContent>
      <w:p w:rsidR="00060246" w:rsidRDefault="000602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48A">
          <w:rPr>
            <w:noProof/>
          </w:rPr>
          <w:t>7</w:t>
        </w:r>
        <w:r>
          <w:fldChar w:fldCharType="end"/>
        </w:r>
      </w:p>
    </w:sdtContent>
  </w:sdt>
  <w:p w:rsidR="00060246" w:rsidRDefault="00060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37"/>
    <w:rsid w:val="00005257"/>
    <w:rsid w:val="00017EB4"/>
    <w:rsid w:val="0004745F"/>
    <w:rsid w:val="00055F41"/>
    <w:rsid w:val="00060246"/>
    <w:rsid w:val="00074062"/>
    <w:rsid w:val="00085FD5"/>
    <w:rsid w:val="000D4445"/>
    <w:rsid w:val="000F6026"/>
    <w:rsid w:val="000F61B4"/>
    <w:rsid w:val="001002A8"/>
    <w:rsid w:val="0012635A"/>
    <w:rsid w:val="00136720"/>
    <w:rsid w:val="00150743"/>
    <w:rsid w:val="001527ED"/>
    <w:rsid w:val="001657C8"/>
    <w:rsid w:val="00171867"/>
    <w:rsid w:val="001822D4"/>
    <w:rsid w:val="0019055B"/>
    <w:rsid w:val="00191C4F"/>
    <w:rsid w:val="001B0718"/>
    <w:rsid w:val="001E40FE"/>
    <w:rsid w:val="001F75DF"/>
    <w:rsid w:val="00214AA8"/>
    <w:rsid w:val="0023460E"/>
    <w:rsid w:val="00237B00"/>
    <w:rsid w:val="002A342C"/>
    <w:rsid w:val="002B02D2"/>
    <w:rsid w:val="002D2218"/>
    <w:rsid w:val="00310D2E"/>
    <w:rsid w:val="00314AC3"/>
    <w:rsid w:val="00353879"/>
    <w:rsid w:val="0038605F"/>
    <w:rsid w:val="00396419"/>
    <w:rsid w:val="00424679"/>
    <w:rsid w:val="00446170"/>
    <w:rsid w:val="004467EE"/>
    <w:rsid w:val="004566D0"/>
    <w:rsid w:val="0047554F"/>
    <w:rsid w:val="004B319B"/>
    <w:rsid w:val="004D0450"/>
    <w:rsid w:val="00517A6E"/>
    <w:rsid w:val="00554E52"/>
    <w:rsid w:val="00560DB4"/>
    <w:rsid w:val="00574C5E"/>
    <w:rsid w:val="00597C88"/>
    <w:rsid w:val="005B077B"/>
    <w:rsid w:val="005F24A8"/>
    <w:rsid w:val="005F26AA"/>
    <w:rsid w:val="00600960"/>
    <w:rsid w:val="00606437"/>
    <w:rsid w:val="00621B14"/>
    <w:rsid w:val="00624989"/>
    <w:rsid w:val="00624F3E"/>
    <w:rsid w:val="00656D68"/>
    <w:rsid w:val="0068006A"/>
    <w:rsid w:val="006927EE"/>
    <w:rsid w:val="00692A79"/>
    <w:rsid w:val="006A0066"/>
    <w:rsid w:val="006C6E78"/>
    <w:rsid w:val="006C7A9E"/>
    <w:rsid w:val="006F78C5"/>
    <w:rsid w:val="00704E0F"/>
    <w:rsid w:val="00705127"/>
    <w:rsid w:val="007169DB"/>
    <w:rsid w:val="00726957"/>
    <w:rsid w:val="0074748A"/>
    <w:rsid w:val="00777FBE"/>
    <w:rsid w:val="00794B68"/>
    <w:rsid w:val="00796669"/>
    <w:rsid w:val="007A5431"/>
    <w:rsid w:val="007A72C2"/>
    <w:rsid w:val="007B0C2C"/>
    <w:rsid w:val="007D7232"/>
    <w:rsid w:val="007F0A8B"/>
    <w:rsid w:val="00821A41"/>
    <w:rsid w:val="0083582D"/>
    <w:rsid w:val="00843C91"/>
    <w:rsid w:val="00853A51"/>
    <w:rsid w:val="00857025"/>
    <w:rsid w:val="008756FC"/>
    <w:rsid w:val="008E040A"/>
    <w:rsid w:val="008E2001"/>
    <w:rsid w:val="008F0CA5"/>
    <w:rsid w:val="00906F15"/>
    <w:rsid w:val="00932C68"/>
    <w:rsid w:val="009A790B"/>
    <w:rsid w:val="009B63FC"/>
    <w:rsid w:val="00A0177F"/>
    <w:rsid w:val="00A34856"/>
    <w:rsid w:val="00A41280"/>
    <w:rsid w:val="00A65734"/>
    <w:rsid w:val="00AD0471"/>
    <w:rsid w:val="00AE6795"/>
    <w:rsid w:val="00B07670"/>
    <w:rsid w:val="00B1032A"/>
    <w:rsid w:val="00B17388"/>
    <w:rsid w:val="00BD0315"/>
    <w:rsid w:val="00BD30E8"/>
    <w:rsid w:val="00C3570A"/>
    <w:rsid w:val="00C639F2"/>
    <w:rsid w:val="00C83E23"/>
    <w:rsid w:val="00CB3E7F"/>
    <w:rsid w:val="00CB6F94"/>
    <w:rsid w:val="00CC0B6A"/>
    <w:rsid w:val="00CF5771"/>
    <w:rsid w:val="00D36BF1"/>
    <w:rsid w:val="00DB5D81"/>
    <w:rsid w:val="00DE12E6"/>
    <w:rsid w:val="00DE18D5"/>
    <w:rsid w:val="00E05653"/>
    <w:rsid w:val="00E13325"/>
    <w:rsid w:val="00E53E52"/>
    <w:rsid w:val="00E75BE0"/>
    <w:rsid w:val="00EA4450"/>
    <w:rsid w:val="00EB733E"/>
    <w:rsid w:val="00EC3859"/>
    <w:rsid w:val="00ED3EF7"/>
    <w:rsid w:val="00EE7081"/>
    <w:rsid w:val="00F3087F"/>
    <w:rsid w:val="00F62079"/>
    <w:rsid w:val="00F6619E"/>
    <w:rsid w:val="00F7117F"/>
    <w:rsid w:val="00FC3334"/>
    <w:rsid w:val="00FD790C"/>
    <w:rsid w:val="00F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6338</Words>
  <Characters>3613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Любарчук</dc:creator>
  <cp:lastModifiedBy>Олександр Сташенко</cp:lastModifiedBy>
  <cp:revision>62</cp:revision>
  <cp:lastPrinted>2021-06-02T09:53:00Z</cp:lastPrinted>
  <dcterms:created xsi:type="dcterms:W3CDTF">2018-11-13T10:10:00Z</dcterms:created>
  <dcterms:modified xsi:type="dcterms:W3CDTF">2021-07-22T07:50:00Z</dcterms:modified>
</cp:coreProperties>
</file>