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250" w:type="dxa"/>
        <w:tblLayout w:type="fixed"/>
        <w:tblLook w:val="04A0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4F7C4A" w:rsidP="005A15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0F07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993"/>
        <w:gridCol w:w="2976"/>
      </w:tblGrid>
      <w:tr w:rsidR="00676806" w:rsidRPr="005D12C8" w:rsidTr="00C661DA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993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C661DA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3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13.07.2027 </w:t>
            </w:r>
          </w:p>
        </w:tc>
        <w:tc>
          <w:tcPr>
            <w:tcW w:w="993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«Житомирська обласна дитяча клінічна лікарня»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шосе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br/>
            </w:r>
          </w:p>
          <w:p w:rsidR="00676806" w:rsidRPr="005D12C8" w:rsidRDefault="005D4C9A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C661DA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C661DA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C661DA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Зарічани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C661DA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993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C661DA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19.01.2024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C661DA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C661DA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25.02.2030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інформації </w:t>
            </w:r>
          </w:p>
        </w:tc>
      </w:tr>
      <w:tr w:rsidR="00676806" w:rsidRPr="005D12C8" w:rsidTr="00C661DA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C661DA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C661DA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C661DA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C661DA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28.01.2027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буфету, який 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C661DA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C661DA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C661DA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C661DA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C661DA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C661DA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«Готельний комплекс «Україна»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C661DA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C661DA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Театральна,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провадження підприємницької діяльності</w:t>
            </w:r>
          </w:p>
        </w:tc>
      </w:tr>
      <w:tr w:rsidR="00676806" w:rsidRPr="005D12C8" w:rsidTr="00C661DA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C661DA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який надає послуги з доступу до мережі Інтернет </w:t>
            </w:r>
          </w:p>
        </w:tc>
      </w:tr>
      <w:tr w:rsidR="00676806" w:rsidRPr="005D12C8" w:rsidTr="00C661DA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C661DA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C661DA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993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C661DA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31.12.2023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993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C661DA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993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C661DA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C661DA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2B353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397688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діє на основі приватної власності і здійснює господарську діяльність з медичної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практики</w:t>
            </w:r>
          </w:p>
        </w:tc>
      </w:tr>
      <w:tr w:rsidR="00676806" w:rsidRPr="005D12C8" w:rsidTr="00C661DA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C661DA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C661DA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C661DA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C661DA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C661DA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C661DA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C661DA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C661DA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C661DA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провулок 1-й Іподромний,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C661DA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4C5B4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C661DA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C661DA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C661DA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09.07.2024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Обласний санаторій радіаційного захисту для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Новоград-Волинський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31.07.2024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антени та обладнання рухомого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(мобільного) зв'язку</w:t>
            </w:r>
          </w:p>
        </w:tc>
      </w:tr>
      <w:tr w:rsidR="00676806" w:rsidRPr="005D12C8" w:rsidTr="00C661DA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C661DA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C661DA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Житомирське комунальне комерціалізоване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Павла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C661DA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C661DA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C661DA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31.01.2024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1361D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1361D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1361D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91361D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C661DA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C72F7F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91361D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6F77EB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підприємство по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1361D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91361D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C661D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 період дії воєнного стану та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населення </w:t>
            </w:r>
          </w:p>
        </w:tc>
      </w:tr>
      <w:tr w:rsidR="00676806" w:rsidRPr="005D12C8" w:rsidTr="00C661DA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C661DA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1361D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1361D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C661DA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C661DA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1361D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1361D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1361D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1361D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6F77EB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6F77EB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C661DA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26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</w:p>
        </w:tc>
      </w:tr>
      <w:tr w:rsidR="003148D4" w:rsidRPr="006363D0" w:rsidTr="00341045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2657E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A7C" w:rsidRDefault="00FC4A7C" w:rsidP="00B8060F">
      <w:pPr>
        <w:spacing w:after="0" w:line="240" w:lineRule="auto"/>
      </w:pPr>
      <w:r>
        <w:separator/>
      </w:r>
    </w:p>
  </w:endnote>
  <w:endnote w:type="continuationSeparator" w:id="0">
    <w:p w:rsidR="00FC4A7C" w:rsidRDefault="00FC4A7C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A7C" w:rsidRDefault="00FC4A7C" w:rsidP="00B8060F">
      <w:pPr>
        <w:spacing w:after="0" w:line="240" w:lineRule="auto"/>
      </w:pPr>
      <w:r>
        <w:separator/>
      </w:r>
    </w:p>
  </w:footnote>
  <w:footnote w:type="continuationSeparator" w:id="0">
    <w:p w:rsidR="00FC4A7C" w:rsidRDefault="00FC4A7C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5B44" w:rsidRPr="008D39AB" w:rsidRDefault="00CC466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5B44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353D" w:rsidRPr="002B353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24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B44" w:rsidRDefault="004C5B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516F"/>
    <w:rsid w:val="000352F1"/>
    <w:rsid w:val="00043C89"/>
    <w:rsid w:val="00043CBF"/>
    <w:rsid w:val="00044D7A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716C"/>
    <w:rsid w:val="000B06F9"/>
    <w:rsid w:val="000B1626"/>
    <w:rsid w:val="000B5798"/>
    <w:rsid w:val="000C0F13"/>
    <w:rsid w:val="000C2F7B"/>
    <w:rsid w:val="000C4DE9"/>
    <w:rsid w:val="000C4F54"/>
    <w:rsid w:val="000C5703"/>
    <w:rsid w:val="000C6685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CDD"/>
    <w:rsid w:val="00536015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978"/>
    <w:rsid w:val="005E6FCF"/>
    <w:rsid w:val="005F07F4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63D0"/>
    <w:rsid w:val="00640723"/>
    <w:rsid w:val="00640C7A"/>
    <w:rsid w:val="00642122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11"/>
    <w:rsid w:val="00691B2F"/>
    <w:rsid w:val="00694927"/>
    <w:rsid w:val="0069566D"/>
    <w:rsid w:val="006A2268"/>
    <w:rsid w:val="006A7F8C"/>
    <w:rsid w:val="006B3168"/>
    <w:rsid w:val="006B6043"/>
    <w:rsid w:val="006B609C"/>
    <w:rsid w:val="006C0363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200FE"/>
    <w:rsid w:val="00820CA0"/>
    <w:rsid w:val="00821B3C"/>
    <w:rsid w:val="00823136"/>
    <w:rsid w:val="00826947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2758"/>
    <w:rsid w:val="00863463"/>
    <w:rsid w:val="008657C9"/>
    <w:rsid w:val="0087017E"/>
    <w:rsid w:val="00873425"/>
    <w:rsid w:val="00881470"/>
    <w:rsid w:val="008814EB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58D1"/>
    <w:rsid w:val="009460A6"/>
    <w:rsid w:val="0094630B"/>
    <w:rsid w:val="00947751"/>
    <w:rsid w:val="00951AA7"/>
    <w:rsid w:val="00954619"/>
    <w:rsid w:val="00957B39"/>
    <w:rsid w:val="009646D8"/>
    <w:rsid w:val="00966055"/>
    <w:rsid w:val="00973FDD"/>
    <w:rsid w:val="0097426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6504"/>
    <w:rsid w:val="00BA7376"/>
    <w:rsid w:val="00BA756A"/>
    <w:rsid w:val="00BB49A6"/>
    <w:rsid w:val="00BC2E10"/>
    <w:rsid w:val="00BC3167"/>
    <w:rsid w:val="00BC374E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2084"/>
    <w:rsid w:val="00EE22CD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5284"/>
    <w:rsid w:val="00F21655"/>
    <w:rsid w:val="00F233D1"/>
    <w:rsid w:val="00F236F9"/>
    <w:rsid w:val="00F248B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80772"/>
    <w:rsid w:val="00F811A9"/>
    <w:rsid w:val="00F82847"/>
    <w:rsid w:val="00F83424"/>
    <w:rsid w:val="00F958C8"/>
    <w:rsid w:val="00F95A9B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60E94-4821-43D1-BECA-41BE9D1F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63710</Words>
  <Characters>36316</Characters>
  <Application>Microsoft Office Word</Application>
  <DocSecurity>0</DocSecurity>
  <Lines>302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Пользователь Windows</cp:lastModifiedBy>
  <cp:revision>15</cp:revision>
  <cp:lastPrinted>2023-08-03T09:20:00Z</cp:lastPrinted>
  <dcterms:created xsi:type="dcterms:W3CDTF">2023-11-29T07:58:00Z</dcterms:created>
  <dcterms:modified xsi:type="dcterms:W3CDTF">2023-12-13T14:15:00Z</dcterms:modified>
</cp:coreProperties>
</file>