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2D85" w14:textId="77777777" w:rsidR="00784042" w:rsidRDefault="00784042" w:rsidP="000852AE">
      <w:pPr>
        <w:pStyle w:val="af0"/>
        <w:tabs>
          <w:tab w:val="left" w:pos="6521"/>
        </w:tabs>
        <w:spacing w:line="276" w:lineRule="auto"/>
        <w:ind w:firstLine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Додаток                                   </w:t>
      </w:r>
    </w:p>
    <w:p w14:paraId="1D940150" w14:textId="041A8431" w:rsidR="00784042" w:rsidRDefault="00784042" w:rsidP="00784042">
      <w:pPr>
        <w:pStyle w:val="af0"/>
        <w:spacing w:line="276" w:lineRule="auto"/>
        <w:ind w:firstLine="0"/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 рішення обласної ради </w:t>
      </w:r>
    </w:p>
    <w:p w14:paraId="5203242A" w14:textId="02C76F78" w:rsidR="00784042" w:rsidRDefault="00784042" w:rsidP="00784042">
      <w:pPr>
        <w:pStyle w:val="ae"/>
        <w:spacing w:line="240" w:lineRule="auto"/>
        <w:ind w:left="-180" w:firstLine="0"/>
        <w:jc w:val="center"/>
      </w:pPr>
      <w:r>
        <w:t xml:space="preserve">                                                                                     </w:t>
      </w:r>
      <w:r w:rsidR="000852AE">
        <w:t xml:space="preserve"> </w:t>
      </w:r>
      <w:r>
        <w:t>від                         №</w:t>
      </w:r>
    </w:p>
    <w:p w14:paraId="5D8F51BF" w14:textId="77777777" w:rsidR="00784042" w:rsidRDefault="00784042" w:rsidP="00784042">
      <w:pPr>
        <w:pStyle w:val="ae"/>
        <w:spacing w:line="240" w:lineRule="auto"/>
        <w:ind w:left="-180" w:firstLine="0"/>
        <w:jc w:val="center"/>
      </w:pPr>
    </w:p>
    <w:p w14:paraId="5E3FFB34" w14:textId="77777777" w:rsidR="00784042" w:rsidRDefault="00784042" w:rsidP="00784042">
      <w:pPr>
        <w:pStyle w:val="ae"/>
        <w:spacing w:line="240" w:lineRule="auto"/>
        <w:ind w:left="-180" w:firstLine="0"/>
        <w:jc w:val="center"/>
      </w:pPr>
    </w:p>
    <w:p w14:paraId="13AAFCC2" w14:textId="77777777" w:rsidR="005E45BD" w:rsidRDefault="00784042" w:rsidP="005E45BD">
      <w:pPr>
        <w:pStyle w:val="ae"/>
        <w:spacing w:line="240" w:lineRule="auto"/>
        <w:ind w:left="-180" w:firstLine="0"/>
        <w:jc w:val="center"/>
      </w:pPr>
      <w:r>
        <w:t>П</w:t>
      </w:r>
      <w:r w:rsidR="005E45BD">
        <w:t xml:space="preserve">орядок та умови </w:t>
      </w:r>
    </w:p>
    <w:p w14:paraId="2E8FC382" w14:textId="623B2FF0" w:rsidR="00784042" w:rsidRDefault="00784042" w:rsidP="005E45BD">
      <w:pPr>
        <w:pStyle w:val="ae"/>
        <w:spacing w:line="240" w:lineRule="auto"/>
        <w:ind w:left="-180" w:firstLine="0"/>
        <w:jc w:val="center"/>
      </w:pPr>
      <w:r>
        <w:t xml:space="preserve">надання у користування мисливських угідь               </w:t>
      </w:r>
    </w:p>
    <w:p w14:paraId="5C4C295E" w14:textId="77777777" w:rsidR="00784042" w:rsidRDefault="00784042" w:rsidP="00784042">
      <w:pPr>
        <w:pStyle w:val="ae"/>
        <w:spacing w:line="240" w:lineRule="auto"/>
        <w:ind w:left="-180" w:firstLine="0"/>
        <w:jc w:val="center"/>
      </w:pPr>
    </w:p>
    <w:p w14:paraId="58AB6B7B" w14:textId="77777777" w:rsidR="00F57D9A" w:rsidRPr="00F57D9A" w:rsidRDefault="00F57D9A" w:rsidP="00F57D9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57D9A">
        <w:rPr>
          <w:color w:val="333333"/>
          <w:sz w:val="28"/>
          <w:szCs w:val="28"/>
        </w:rPr>
        <w:t>Для організації та ведення мисливського господарства надаються у користування спеціально визначені для цього мисливські угіддя.</w:t>
      </w:r>
    </w:p>
    <w:p w14:paraId="43472726" w14:textId="7101BFB5" w:rsidR="00F57D9A" w:rsidRPr="00F57D9A" w:rsidRDefault="00F57D9A" w:rsidP="00F57D9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0" w:name="n170"/>
      <w:bookmarkEnd w:id="0"/>
      <w:r w:rsidRPr="00F57D9A">
        <w:rPr>
          <w:color w:val="333333"/>
          <w:sz w:val="28"/>
          <w:szCs w:val="28"/>
        </w:rPr>
        <w:t>Користувачами мисливських угідь можуть бути спеціалізовані мисливські господарства, інші підприємства, установи та організації, в яких створені спеціалізовані підрозділи для ведення мисливського господарства</w:t>
      </w:r>
      <w:r w:rsidR="00F2020C">
        <w:rPr>
          <w:color w:val="333333"/>
          <w:sz w:val="28"/>
          <w:szCs w:val="28"/>
        </w:rPr>
        <w:t>,</w:t>
      </w:r>
      <w:r w:rsidRPr="00F57D9A">
        <w:rPr>
          <w:color w:val="333333"/>
          <w:sz w:val="28"/>
          <w:szCs w:val="28"/>
        </w:rPr>
        <w:t xml:space="preserve"> з наданням в їх користування мисливських угідь.</w:t>
      </w:r>
    </w:p>
    <w:p w14:paraId="57E836E9" w14:textId="5708625B" w:rsidR="000B50F6" w:rsidRPr="000B50F6" w:rsidRDefault="000B50F6" w:rsidP="00593DE7">
      <w:pPr>
        <w:ind w:firstLine="708"/>
        <w:jc w:val="both"/>
        <w:rPr>
          <w:sz w:val="28"/>
          <w:szCs w:val="28"/>
        </w:rPr>
      </w:pPr>
      <w:r w:rsidRPr="000B50F6">
        <w:rPr>
          <w:sz w:val="28"/>
          <w:szCs w:val="28"/>
        </w:rPr>
        <w:t xml:space="preserve">Для </w:t>
      </w:r>
      <w:r>
        <w:rPr>
          <w:sz w:val="28"/>
          <w:szCs w:val="28"/>
        </w:rPr>
        <w:t>отримання у користування мисливськ</w:t>
      </w:r>
      <w:r w:rsidR="00F2020C">
        <w:rPr>
          <w:sz w:val="28"/>
          <w:szCs w:val="28"/>
        </w:rPr>
        <w:t>их</w:t>
      </w:r>
      <w:r>
        <w:rPr>
          <w:sz w:val="28"/>
          <w:szCs w:val="28"/>
        </w:rPr>
        <w:t xml:space="preserve"> угід</w:t>
      </w:r>
      <w:r w:rsidR="00F2020C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F2020C">
        <w:rPr>
          <w:sz w:val="28"/>
          <w:szCs w:val="28"/>
        </w:rPr>
        <w:t>у</w:t>
      </w:r>
      <w:r>
        <w:rPr>
          <w:sz w:val="28"/>
          <w:szCs w:val="28"/>
        </w:rPr>
        <w:t xml:space="preserve"> Житомирськ</w:t>
      </w:r>
      <w:r w:rsidR="00F2020C">
        <w:rPr>
          <w:sz w:val="28"/>
          <w:szCs w:val="28"/>
        </w:rPr>
        <w:t>у</w:t>
      </w:r>
      <w:r>
        <w:rPr>
          <w:sz w:val="28"/>
          <w:szCs w:val="28"/>
        </w:rPr>
        <w:t xml:space="preserve"> обласн</w:t>
      </w:r>
      <w:r w:rsidR="00F2020C">
        <w:rPr>
          <w:sz w:val="28"/>
          <w:szCs w:val="28"/>
        </w:rPr>
        <w:t>у</w:t>
      </w:r>
      <w:r>
        <w:rPr>
          <w:sz w:val="28"/>
          <w:szCs w:val="28"/>
        </w:rPr>
        <w:t xml:space="preserve"> рад</w:t>
      </w:r>
      <w:r w:rsidR="00F2020C">
        <w:rPr>
          <w:sz w:val="28"/>
          <w:szCs w:val="28"/>
        </w:rPr>
        <w:t>у</w:t>
      </w:r>
      <w:r>
        <w:rPr>
          <w:sz w:val="28"/>
          <w:szCs w:val="28"/>
        </w:rPr>
        <w:t xml:space="preserve"> надаються такі документи: </w:t>
      </w:r>
    </w:p>
    <w:p w14:paraId="358913E1" w14:textId="3B6BCEF0" w:rsidR="000B50F6" w:rsidRPr="000B50F6" w:rsidRDefault="000B50F6" w:rsidP="00593DE7">
      <w:pPr>
        <w:ind w:firstLine="708"/>
        <w:jc w:val="both"/>
        <w:rPr>
          <w:sz w:val="28"/>
          <w:szCs w:val="28"/>
        </w:rPr>
      </w:pPr>
      <w:r w:rsidRPr="000B50F6">
        <w:rPr>
          <w:sz w:val="28"/>
          <w:szCs w:val="28"/>
        </w:rPr>
        <w:t>1. Подання Державного агентства лісових ресурсів України (м. Київ)</w:t>
      </w:r>
      <w:r w:rsidR="001A7802" w:rsidRPr="001A7802">
        <w:rPr>
          <w:sz w:val="28"/>
          <w:szCs w:val="28"/>
        </w:rPr>
        <w:t xml:space="preserve"> </w:t>
      </w:r>
      <w:r w:rsidR="001A7802">
        <w:rPr>
          <w:sz w:val="28"/>
          <w:szCs w:val="28"/>
        </w:rPr>
        <w:t>про надання (або додаткового надання) у користування мисливських угідь</w:t>
      </w:r>
      <w:r w:rsidRPr="000B50F6">
        <w:rPr>
          <w:sz w:val="28"/>
          <w:szCs w:val="28"/>
        </w:rPr>
        <w:t xml:space="preserve">, </w:t>
      </w:r>
      <w:r w:rsidRPr="000B50F6">
        <w:rPr>
          <w:color w:val="000000"/>
          <w:sz w:val="28"/>
          <w:szCs w:val="28"/>
        </w:rPr>
        <w:t xml:space="preserve"> погоджене з Житомирською обласною державною (військовою) адміністрацією, а також власниками або користувачами земельних ділянок.</w:t>
      </w:r>
    </w:p>
    <w:p w14:paraId="4381986E" w14:textId="4F2AF618" w:rsidR="000B50F6" w:rsidRDefault="00070419" w:rsidP="007A3D8C">
      <w:pPr>
        <w:ind w:firstLine="708"/>
        <w:jc w:val="both"/>
        <w:rPr>
          <w:sz w:val="28"/>
          <w:szCs w:val="28"/>
        </w:rPr>
      </w:pPr>
      <w:r w:rsidRPr="000B50F6">
        <w:rPr>
          <w:sz w:val="28"/>
          <w:szCs w:val="28"/>
        </w:rPr>
        <w:t>2. Заяв</w:t>
      </w:r>
      <w:r w:rsidR="00F2020C">
        <w:rPr>
          <w:sz w:val="28"/>
          <w:szCs w:val="28"/>
        </w:rPr>
        <w:t>а</w:t>
      </w:r>
      <w:r w:rsidRPr="000B50F6">
        <w:rPr>
          <w:sz w:val="28"/>
          <w:szCs w:val="28"/>
        </w:rPr>
        <w:t xml:space="preserve"> на ім'я голови обласної ради</w:t>
      </w:r>
      <w:r w:rsidR="00F2020C">
        <w:rPr>
          <w:sz w:val="28"/>
          <w:szCs w:val="28"/>
        </w:rPr>
        <w:t>,</w:t>
      </w:r>
      <w:r w:rsidRPr="000B50F6">
        <w:rPr>
          <w:sz w:val="28"/>
          <w:szCs w:val="28"/>
        </w:rPr>
        <w:t xml:space="preserve"> із зазначенням повних реквізитів </w:t>
      </w:r>
      <w:r w:rsidR="00001C94">
        <w:rPr>
          <w:sz w:val="28"/>
          <w:szCs w:val="28"/>
        </w:rPr>
        <w:t>суб’єкта господарювання</w:t>
      </w:r>
      <w:r w:rsidRPr="000B50F6">
        <w:rPr>
          <w:sz w:val="28"/>
          <w:szCs w:val="28"/>
        </w:rPr>
        <w:t>, назви</w:t>
      </w:r>
      <w:r w:rsidR="00FF374E">
        <w:rPr>
          <w:sz w:val="28"/>
          <w:szCs w:val="28"/>
        </w:rPr>
        <w:t xml:space="preserve"> та його</w:t>
      </w:r>
      <w:r w:rsidRPr="000B50F6">
        <w:rPr>
          <w:sz w:val="28"/>
          <w:szCs w:val="28"/>
        </w:rPr>
        <w:t xml:space="preserve"> місцезнаходження</w:t>
      </w:r>
      <w:r w:rsidR="000B50F6">
        <w:rPr>
          <w:sz w:val="28"/>
          <w:szCs w:val="28"/>
        </w:rPr>
        <w:t>, місця розташування мисливських угідь, площі, строку користування</w:t>
      </w:r>
      <w:r w:rsidRPr="000B50F6">
        <w:rPr>
          <w:sz w:val="28"/>
          <w:szCs w:val="28"/>
        </w:rPr>
        <w:t xml:space="preserve"> та стислої характеристики мисливських угід</w:t>
      </w:r>
      <w:r w:rsidR="007A3D8C">
        <w:rPr>
          <w:sz w:val="28"/>
          <w:szCs w:val="28"/>
        </w:rPr>
        <w:t>ь. Також д</w:t>
      </w:r>
      <w:r w:rsidR="00844DE9">
        <w:rPr>
          <w:sz w:val="28"/>
          <w:szCs w:val="28"/>
        </w:rPr>
        <w:t>о заяви додаються такі документи:</w:t>
      </w:r>
    </w:p>
    <w:p w14:paraId="63811921" w14:textId="5CCD6E95" w:rsidR="000B50F6" w:rsidRDefault="005D4CD2" w:rsidP="0059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4DE9">
        <w:rPr>
          <w:sz w:val="28"/>
          <w:szCs w:val="28"/>
        </w:rPr>
        <w:t xml:space="preserve">1. </w:t>
      </w:r>
      <w:r w:rsidR="00844DE9" w:rsidRPr="000B50F6">
        <w:rPr>
          <w:sz w:val="28"/>
          <w:szCs w:val="28"/>
        </w:rPr>
        <w:t>Копія свідоцтва про державну реєстрацію суб’єкта господарювання</w:t>
      </w:r>
      <w:r w:rsidR="00844DE9">
        <w:rPr>
          <w:sz w:val="28"/>
          <w:szCs w:val="28"/>
        </w:rPr>
        <w:t xml:space="preserve"> (завірена в установленому порядку)</w:t>
      </w:r>
      <w:r w:rsidR="00844DE9" w:rsidRPr="000B50F6">
        <w:rPr>
          <w:sz w:val="28"/>
          <w:szCs w:val="28"/>
        </w:rPr>
        <w:t>.</w:t>
      </w:r>
    </w:p>
    <w:p w14:paraId="38285849" w14:textId="498D4E3D" w:rsidR="00844DE9" w:rsidRDefault="005D4CD2" w:rsidP="0059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4DE9">
        <w:rPr>
          <w:sz w:val="28"/>
          <w:szCs w:val="28"/>
        </w:rPr>
        <w:t xml:space="preserve">2. </w:t>
      </w:r>
      <w:r w:rsidR="00844DE9" w:rsidRPr="000B50F6">
        <w:rPr>
          <w:sz w:val="28"/>
          <w:szCs w:val="28"/>
        </w:rPr>
        <w:t>Копії статутних документів суб’єкта господарювання (статут, установчий договір</w:t>
      </w:r>
      <w:r w:rsidR="00844DE9">
        <w:rPr>
          <w:sz w:val="28"/>
          <w:szCs w:val="28"/>
        </w:rPr>
        <w:t>,</w:t>
      </w:r>
      <w:r w:rsidR="00844DE9" w:rsidRPr="00844DE9">
        <w:rPr>
          <w:sz w:val="28"/>
          <w:szCs w:val="28"/>
        </w:rPr>
        <w:t xml:space="preserve"> </w:t>
      </w:r>
      <w:r w:rsidR="00844DE9">
        <w:rPr>
          <w:sz w:val="28"/>
          <w:szCs w:val="28"/>
        </w:rPr>
        <w:t>завірені в установленому порядку</w:t>
      </w:r>
      <w:r w:rsidR="00844DE9" w:rsidRPr="000B50F6">
        <w:rPr>
          <w:sz w:val="28"/>
          <w:szCs w:val="28"/>
        </w:rPr>
        <w:t>).</w:t>
      </w:r>
    </w:p>
    <w:p w14:paraId="3FAA0E99" w14:textId="7B96A68A" w:rsidR="00844DE9" w:rsidRDefault="005D4CD2" w:rsidP="0059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4DE9">
        <w:rPr>
          <w:sz w:val="28"/>
          <w:szCs w:val="28"/>
        </w:rPr>
        <w:t>3.</w:t>
      </w:r>
      <w:r w:rsidR="00844DE9" w:rsidRPr="00844DE9">
        <w:rPr>
          <w:color w:val="000000"/>
          <w:sz w:val="28"/>
          <w:szCs w:val="28"/>
        </w:rPr>
        <w:t xml:space="preserve"> </w:t>
      </w:r>
      <w:r w:rsidR="00844DE9" w:rsidRPr="000B50F6">
        <w:rPr>
          <w:color w:val="000000"/>
          <w:sz w:val="28"/>
          <w:szCs w:val="28"/>
        </w:rPr>
        <w:t>Погодження Департаменту</w:t>
      </w:r>
      <w:r w:rsidR="00844DE9" w:rsidRPr="000B50F6">
        <w:rPr>
          <w:bCs/>
          <w:sz w:val="28"/>
          <w:szCs w:val="28"/>
          <w:shd w:val="clear" w:color="auto" w:fill="FFFFFF"/>
        </w:rPr>
        <w:t xml:space="preserve"> екології та природних ресурсів Житомирської обласної державної (військової) адміністрації</w:t>
      </w:r>
      <w:r w:rsidR="00844DE9" w:rsidRPr="000B50F6">
        <w:rPr>
          <w:sz w:val="28"/>
          <w:szCs w:val="28"/>
        </w:rPr>
        <w:t>.</w:t>
      </w:r>
    </w:p>
    <w:p w14:paraId="02C1FC36" w14:textId="3E2FC77E" w:rsidR="00844DE9" w:rsidRDefault="005D4CD2" w:rsidP="00593DE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844DE9">
        <w:rPr>
          <w:sz w:val="28"/>
          <w:szCs w:val="28"/>
        </w:rPr>
        <w:t xml:space="preserve">4. </w:t>
      </w:r>
      <w:r w:rsidR="00844DE9">
        <w:rPr>
          <w:color w:val="000000"/>
          <w:sz w:val="28"/>
          <w:szCs w:val="28"/>
        </w:rPr>
        <w:t>П</w:t>
      </w:r>
      <w:r w:rsidR="00844DE9" w:rsidRPr="000B50F6">
        <w:rPr>
          <w:color w:val="000000"/>
          <w:sz w:val="28"/>
          <w:szCs w:val="28"/>
        </w:rPr>
        <w:t>огоджен</w:t>
      </w:r>
      <w:r w:rsidR="00844DE9">
        <w:rPr>
          <w:color w:val="000000"/>
          <w:sz w:val="28"/>
          <w:szCs w:val="28"/>
        </w:rPr>
        <w:t>ня</w:t>
      </w:r>
      <w:r w:rsidR="00844DE9" w:rsidRPr="000B50F6">
        <w:rPr>
          <w:color w:val="000000"/>
          <w:sz w:val="28"/>
          <w:szCs w:val="28"/>
        </w:rPr>
        <w:t xml:space="preserve"> Житомирсько</w:t>
      </w:r>
      <w:r w:rsidR="00844DE9">
        <w:rPr>
          <w:color w:val="000000"/>
          <w:sz w:val="28"/>
          <w:szCs w:val="28"/>
        </w:rPr>
        <w:t>ї</w:t>
      </w:r>
      <w:r w:rsidR="00844DE9" w:rsidRPr="000B50F6">
        <w:rPr>
          <w:color w:val="000000"/>
          <w:sz w:val="28"/>
          <w:szCs w:val="28"/>
        </w:rPr>
        <w:t xml:space="preserve"> обласно</w:t>
      </w:r>
      <w:r w:rsidR="00844DE9">
        <w:rPr>
          <w:color w:val="000000"/>
          <w:sz w:val="28"/>
          <w:szCs w:val="28"/>
        </w:rPr>
        <w:t>ї</w:t>
      </w:r>
      <w:r w:rsidR="00844DE9" w:rsidRPr="000B50F6">
        <w:rPr>
          <w:color w:val="000000"/>
          <w:sz w:val="28"/>
          <w:szCs w:val="28"/>
        </w:rPr>
        <w:t xml:space="preserve"> державно</w:t>
      </w:r>
      <w:r w:rsidR="00F2020C">
        <w:rPr>
          <w:color w:val="000000"/>
          <w:sz w:val="28"/>
          <w:szCs w:val="28"/>
        </w:rPr>
        <w:t>ї</w:t>
      </w:r>
      <w:r w:rsidR="00844DE9" w:rsidRPr="000B50F6">
        <w:rPr>
          <w:color w:val="000000"/>
          <w:sz w:val="28"/>
          <w:szCs w:val="28"/>
        </w:rPr>
        <w:t xml:space="preserve"> (військово</w:t>
      </w:r>
      <w:r w:rsidR="00844DE9">
        <w:rPr>
          <w:color w:val="000000"/>
          <w:sz w:val="28"/>
          <w:szCs w:val="28"/>
        </w:rPr>
        <w:t>ї</w:t>
      </w:r>
      <w:r w:rsidR="00844DE9" w:rsidRPr="000B50F6">
        <w:rPr>
          <w:color w:val="000000"/>
          <w:sz w:val="28"/>
          <w:szCs w:val="28"/>
        </w:rPr>
        <w:t>) адміністраці</w:t>
      </w:r>
      <w:r w:rsidR="00844DE9">
        <w:rPr>
          <w:color w:val="000000"/>
          <w:sz w:val="28"/>
          <w:szCs w:val="28"/>
        </w:rPr>
        <w:t xml:space="preserve">ї. </w:t>
      </w:r>
    </w:p>
    <w:p w14:paraId="03FC153C" w14:textId="32B620D7" w:rsidR="00844DE9" w:rsidRDefault="005D4CD2" w:rsidP="00593DE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44DE9">
        <w:rPr>
          <w:color w:val="000000"/>
          <w:sz w:val="28"/>
          <w:szCs w:val="28"/>
        </w:rPr>
        <w:t>5.</w:t>
      </w:r>
      <w:r w:rsidR="00844DE9" w:rsidRPr="00844DE9">
        <w:rPr>
          <w:sz w:val="28"/>
          <w:szCs w:val="28"/>
        </w:rPr>
        <w:t xml:space="preserve"> </w:t>
      </w:r>
      <w:r w:rsidR="00844DE9" w:rsidRPr="000B50F6">
        <w:rPr>
          <w:sz w:val="28"/>
          <w:szCs w:val="28"/>
        </w:rPr>
        <w:t>Погодження власників і землекористувачів земельних ділянок, на яких розташовані відповідні мисливські угіддя (погодження у вигляді списку або лист від юридичної особи).</w:t>
      </w:r>
    </w:p>
    <w:p w14:paraId="0FF44CE4" w14:textId="5139C825" w:rsidR="00844DE9" w:rsidRDefault="005D4CD2" w:rsidP="00593D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4DE9">
        <w:rPr>
          <w:sz w:val="28"/>
          <w:szCs w:val="28"/>
        </w:rPr>
        <w:t xml:space="preserve">6. </w:t>
      </w:r>
      <w:r w:rsidR="00844DE9" w:rsidRPr="000B50F6">
        <w:rPr>
          <w:sz w:val="28"/>
          <w:szCs w:val="28"/>
        </w:rPr>
        <w:t>Карта-схема розташування мисливських угідь, що надаються в користування, з погодженням суміжних користувачів.</w:t>
      </w:r>
    </w:p>
    <w:p w14:paraId="048E943C" w14:textId="77777777" w:rsidR="00844DE9" w:rsidRDefault="00844DE9" w:rsidP="002A4458">
      <w:pPr>
        <w:ind w:firstLine="708"/>
        <w:jc w:val="both"/>
        <w:rPr>
          <w:sz w:val="28"/>
          <w:szCs w:val="28"/>
        </w:rPr>
      </w:pPr>
    </w:p>
    <w:p w14:paraId="6CB6E093" w14:textId="2910472C" w:rsidR="00784042" w:rsidRPr="005B739F" w:rsidRDefault="005D4CD2" w:rsidP="00784042">
      <w:pPr>
        <w:jc w:val="both"/>
        <w:rPr>
          <w:sz w:val="28"/>
          <w:szCs w:val="28"/>
        </w:rPr>
      </w:pPr>
      <w:r w:rsidRPr="005B739F">
        <w:rPr>
          <w:sz w:val="28"/>
          <w:szCs w:val="28"/>
        </w:rPr>
        <w:t xml:space="preserve">Примітка: </w:t>
      </w:r>
      <w:r w:rsidR="005B739F" w:rsidRPr="005B739F">
        <w:rPr>
          <w:sz w:val="28"/>
          <w:szCs w:val="28"/>
        </w:rPr>
        <w:t>Термін дії  документів, зазначених у пункт</w:t>
      </w:r>
      <w:r w:rsidR="00F2020C">
        <w:rPr>
          <w:sz w:val="28"/>
          <w:szCs w:val="28"/>
        </w:rPr>
        <w:t>ах</w:t>
      </w:r>
      <w:r w:rsidR="005B739F" w:rsidRPr="005B739F">
        <w:rPr>
          <w:sz w:val="28"/>
          <w:szCs w:val="28"/>
        </w:rPr>
        <w:t xml:space="preserve"> </w:t>
      </w:r>
      <w:r w:rsidR="005B739F">
        <w:rPr>
          <w:sz w:val="28"/>
          <w:szCs w:val="28"/>
        </w:rPr>
        <w:t xml:space="preserve">1 та </w:t>
      </w:r>
      <w:r w:rsidR="00F2020C">
        <w:rPr>
          <w:sz w:val="28"/>
          <w:szCs w:val="28"/>
        </w:rPr>
        <w:t>п.п. 2.</w:t>
      </w:r>
      <w:r w:rsidR="00F2020C" w:rsidRPr="005B739F">
        <w:rPr>
          <w:sz w:val="28"/>
          <w:szCs w:val="28"/>
        </w:rPr>
        <w:t>3</w:t>
      </w:r>
      <w:r w:rsidR="00F2020C">
        <w:rPr>
          <w:sz w:val="28"/>
          <w:szCs w:val="28"/>
        </w:rPr>
        <w:t>, 2.</w:t>
      </w:r>
      <w:r w:rsidR="00F2020C" w:rsidRPr="005B739F">
        <w:rPr>
          <w:sz w:val="28"/>
          <w:szCs w:val="28"/>
        </w:rPr>
        <w:t>4</w:t>
      </w:r>
      <w:r w:rsidR="00F2020C">
        <w:rPr>
          <w:sz w:val="28"/>
          <w:szCs w:val="28"/>
        </w:rPr>
        <w:t xml:space="preserve"> </w:t>
      </w:r>
      <w:r w:rsidR="00F2020C">
        <w:rPr>
          <w:sz w:val="28"/>
          <w:szCs w:val="28"/>
        </w:rPr>
        <w:br/>
        <w:t xml:space="preserve">пункту </w:t>
      </w:r>
      <w:r w:rsidR="005B739F">
        <w:rPr>
          <w:sz w:val="28"/>
          <w:szCs w:val="28"/>
        </w:rPr>
        <w:t>2</w:t>
      </w:r>
      <w:r w:rsidR="005B739F" w:rsidRPr="005B739F">
        <w:rPr>
          <w:sz w:val="28"/>
          <w:szCs w:val="28"/>
        </w:rPr>
        <w:t xml:space="preserve">, не </w:t>
      </w:r>
      <w:r w:rsidR="00F2020C">
        <w:rPr>
          <w:sz w:val="28"/>
          <w:szCs w:val="28"/>
        </w:rPr>
        <w:t>має</w:t>
      </w:r>
      <w:r w:rsidR="005B739F" w:rsidRPr="005B739F">
        <w:rPr>
          <w:sz w:val="28"/>
          <w:szCs w:val="28"/>
        </w:rPr>
        <w:t xml:space="preserve"> перевищувати 12 місяців</w:t>
      </w:r>
      <w:r w:rsidR="00F2020C">
        <w:rPr>
          <w:sz w:val="28"/>
          <w:szCs w:val="28"/>
        </w:rPr>
        <w:t>.</w:t>
      </w:r>
    </w:p>
    <w:p w14:paraId="5AC03733" w14:textId="77777777" w:rsidR="00741470" w:rsidRPr="00741470" w:rsidRDefault="00741470" w:rsidP="00741470"/>
    <w:p w14:paraId="669529A5" w14:textId="77777777" w:rsidR="0005772C" w:rsidRDefault="0005772C" w:rsidP="00784042">
      <w:pPr>
        <w:tabs>
          <w:tab w:val="left" w:pos="-250"/>
        </w:tabs>
        <w:rPr>
          <w:sz w:val="28"/>
          <w:szCs w:val="28"/>
        </w:rPr>
      </w:pPr>
    </w:p>
    <w:p w14:paraId="6B59F78B" w14:textId="28EB5128" w:rsidR="00784042" w:rsidRDefault="00784042" w:rsidP="00784042">
      <w:pPr>
        <w:tabs>
          <w:tab w:val="left" w:pos="-250"/>
        </w:tabs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14:paraId="757A752C" w14:textId="4DEBB7A4" w:rsidR="00784042" w:rsidRDefault="00784042" w:rsidP="00784042">
      <w:pPr>
        <w:tabs>
          <w:tab w:val="left" w:pos="-25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ru-RU"/>
        </w:rPr>
        <w:t>олов</w:t>
      </w:r>
      <w:r>
        <w:rPr>
          <w:sz w:val="28"/>
          <w:szCs w:val="28"/>
        </w:rPr>
        <w:t xml:space="preserve">и обласної ради                                                                  </w:t>
      </w:r>
      <w:r w:rsidR="000852A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Олег ДЗЮБЕНКО </w:t>
      </w:r>
    </w:p>
    <w:p w14:paraId="75EE058D" w14:textId="77777777" w:rsidR="00784042" w:rsidRDefault="00784042" w:rsidP="00784042">
      <w:pPr>
        <w:pStyle w:val="a5"/>
        <w:ind w:firstLine="720"/>
        <w:jc w:val="both"/>
      </w:pPr>
    </w:p>
    <w:p w14:paraId="4757FA11" w14:textId="77777777" w:rsidR="00784042" w:rsidRDefault="00784042" w:rsidP="00784042"/>
    <w:sectPr w:rsidR="007840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17"/>
    <w:rsid w:val="00001C94"/>
    <w:rsid w:val="0005772C"/>
    <w:rsid w:val="00070419"/>
    <w:rsid w:val="000852AE"/>
    <w:rsid w:val="000B50F6"/>
    <w:rsid w:val="000F4097"/>
    <w:rsid w:val="001A7802"/>
    <w:rsid w:val="002304C8"/>
    <w:rsid w:val="00253425"/>
    <w:rsid w:val="00253E80"/>
    <w:rsid w:val="002A4458"/>
    <w:rsid w:val="002C59AF"/>
    <w:rsid w:val="004D0D17"/>
    <w:rsid w:val="00593DE7"/>
    <w:rsid w:val="005B739F"/>
    <w:rsid w:val="005D4CD2"/>
    <w:rsid w:val="005E1798"/>
    <w:rsid w:val="005E45BD"/>
    <w:rsid w:val="006E627B"/>
    <w:rsid w:val="00741470"/>
    <w:rsid w:val="00784042"/>
    <w:rsid w:val="007A3D8C"/>
    <w:rsid w:val="007D5490"/>
    <w:rsid w:val="00844DE9"/>
    <w:rsid w:val="008628E1"/>
    <w:rsid w:val="0090779F"/>
    <w:rsid w:val="009748D0"/>
    <w:rsid w:val="00A850CD"/>
    <w:rsid w:val="00D311FC"/>
    <w:rsid w:val="00DA290B"/>
    <w:rsid w:val="00DA4ACE"/>
    <w:rsid w:val="00E61C66"/>
    <w:rsid w:val="00EC0F59"/>
    <w:rsid w:val="00EC3CA0"/>
    <w:rsid w:val="00F2020C"/>
    <w:rsid w:val="00F57D9A"/>
    <w:rsid w:val="00FE625E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5A63"/>
  <w15:chartTrackingRefBased/>
  <w15:docId w15:val="{F64C3AA1-E949-4B0B-BDB8-19594DEF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04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0D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D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D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D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D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D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D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D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D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D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D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D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D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D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D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D0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D0D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rsid w:val="004D0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D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D0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D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D0D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D0D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0D17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nhideWhenUsed/>
    <w:rsid w:val="00784042"/>
    <w:pPr>
      <w:spacing w:line="360" w:lineRule="auto"/>
      <w:ind w:firstLine="993"/>
    </w:pPr>
    <w:rPr>
      <w:sz w:val="28"/>
      <w:szCs w:val="20"/>
    </w:rPr>
  </w:style>
  <w:style w:type="character" w:customStyle="1" w:styleId="af">
    <w:name w:val="Основний текст з відступом Знак"/>
    <w:basedOn w:val="a0"/>
    <w:link w:val="ae"/>
    <w:rsid w:val="0078404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0">
    <w:name w:val="Норм.текст"/>
    <w:basedOn w:val="a"/>
    <w:rsid w:val="00784042"/>
    <w:pPr>
      <w:ind w:firstLine="851"/>
    </w:pPr>
    <w:rPr>
      <w:rFonts w:ascii="Antiqua" w:hAnsi="Antiqua"/>
      <w:sz w:val="26"/>
      <w:szCs w:val="20"/>
      <w:lang w:val="en-US"/>
    </w:rPr>
  </w:style>
  <w:style w:type="paragraph" w:customStyle="1" w:styleId="rvps2">
    <w:name w:val="rvps2"/>
    <w:basedOn w:val="a"/>
    <w:rsid w:val="00F57D9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Ткачук</dc:creator>
  <cp:keywords/>
  <dc:description/>
  <cp:lastModifiedBy>Ірина Пономаренко</cp:lastModifiedBy>
  <cp:revision>53</cp:revision>
  <dcterms:created xsi:type="dcterms:W3CDTF">2026-01-20T13:49:00Z</dcterms:created>
  <dcterms:modified xsi:type="dcterms:W3CDTF">2026-02-10T13:22:00Z</dcterms:modified>
</cp:coreProperties>
</file>