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FD" w:rsidRPr="00001040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хід виконання заходів обласної цільової Програми розвитку високоспеціалізованої медичної допомоги дорослому населенню області на 2016 – 2020 роки за 2017 рік 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2017 році оновлювалася апаратна база лікарні. За розподілом МОЗ України, отриманий і введений в експлуатацію цифровий рентгенівський апарат. Крім того, відкритий кабінет комп’ютерної томографії, також отриманий пересувний рентгенівський апарат з С-дугою, який розміщений в нейрохірургічному відділенні. Отриманий апарат ультразвукової діагностики класу «Стандарт» для відділення функціональної та ультразвукової діагностики.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Оновлена стійка в хірургічному відділенні, придбана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лапароскопічна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стійка для гінекологічного відділення, операційний мікроскоп для нейрохірургічного відділення, ультразвуковий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літотриптор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урологічного відділення. ЦКДЛ отримала апарат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денси-ла-метр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(використовується для визначення необхідного розведення культур, що досліджуються на чутливість до антибіотиків),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хемілюмінісцентний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аналізатор-коагулометр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два гематологічних аналізатори, бінокулярний мікроскоп з відеокамерою. До терапевтичного відділення поступив бувший у вжитку апарат УЗД з кардіологічним датчиком, до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торакальної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хірургії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лінейний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Забезпечена ефективна робота тендерного комітету, в т.ч.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дало економію бюджетних коштів на суму 1902,3 тис. грн. Вони були використані для придбання ліків з метою надання термінової медичної допомоги в приймальному відділенні, ремонту двох ліфтів, улаштування протипожежної системи в кабінеті МРТ, ремонту кардіологічного відділення, ремонту медичного обладнання та харчування стаціонарних хворих в січні 2018 року.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2017 році отримали відзнаку Асоціації «Служба організації інфекційного контролю» «Чиста лікарня – безпечна для пацієнта» терапевтичне, кардіохірургічне, кардіологічне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реперфузійним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блоком інтенсивної терапії, ендоскопічне та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рентген-ендоваскулярної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хірургії та інтервенційної радіології.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Сестра медична відділення гемодіалізу Ірина Шевченко стала дипломантом XI Всеукраїнського конкурсу професійної майстерності медичних сестер «Ескулап – Професіонал» в м Запоріжжя.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Проводиться реконструкція кисневої станції.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Діючий прес-центр в КДП обладнаний системою візуалізації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аудіосистемою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Продовжуються роботи по реконструкції приміщень на IV поверсі лікувального корпусу №5 з метою відкриття відділення для лікування хворих з гострим порушенням мозкового кровообігу («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інсультне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відділення). Переведені з лікувального корпусу №5 до будівлі консультативно-діагностичної поліклініки всі відділи ЦКДЛ.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Відкритий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реперфузійний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блок інтенсивної терапії на 12 ліжок на базі кардіологічного відділення. Проведена реконструкція приміщень та поточний ремонт палат кардіологічного відділення.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існуючої штатної чисельності відкриті палати інтенсивної терапії на 6 ліжок у відділенні нефрології.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Встановлений новий ліфт в лікувальному корпусі №5, ще два ліфти в лікувальному корпусі №1 відновлені. 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обласної бази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спецмедтранспорту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отриманий самоскид. Для забезпечення виконання господарських робіт придбані газонокосарка, відбійний молоток, два перфоратори, дві кутові шліфувальні машини («болгарки»),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електролобзик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електрозварювальний пересувний апарат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інвектор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спецодяг для працівників інженерно-господарської служби.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25.11.15 №1024 «Про затвердження нормативу забезпечення стаціонарними ліжками у розрахунку на 10 тисяч населення» в лікарні скорочено 10 ліжок (5 - у гінекологічному, 3 – в урологічному та 2 –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ортопедо-травматологічному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(кістково-гнійна хірургія) відділеннях.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післядипломної підготовки лікарів за спеціальностями, визначеними потребами закладів охорони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області, на виконання рішення обласної ради організований науково-практичний центр, на базі якого в 2017 році проведено 6 передатестаційних циклів та 11 циклів тематичного удосконалення. Загалом підготовку в центрі протягом року пройшли 503 лікаря. Діє угода про співпрацю між Національною медичною академією післядипломної освіти ім. П.Л.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Шупіка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КУ обласна лікарня.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Оформлений додаток до ліцензії, виданої на провадження господарської діяльності з медичної практики 28.01.11, за наступними спеціальностями, які з’явилися в лікарні в останні роки: епідеміологія, інфекційні хвороби,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онкоотоларингологія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онкохірургія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хірургія серця і магістральних судин (наказ МОЗ України від 7.12.17 №1555, реєстраційне досьє від 24.11.17).</w:t>
      </w: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FD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FD" w:rsidRPr="00B3654A" w:rsidRDefault="002539FD" w:rsidP="0025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лікар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69CE">
        <w:rPr>
          <w:rFonts w:ascii="Times New Roman" w:hAnsi="Times New Roman" w:cs="Times New Roman"/>
          <w:sz w:val="28"/>
          <w:szCs w:val="28"/>
          <w:lang w:val="uk-UA"/>
        </w:rPr>
        <w:t>(підпис існує)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 w:rsidRPr="00B36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9FD" w:rsidRPr="00001040" w:rsidRDefault="002539FD" w:rsidP="002539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123F" w:rsidRPr="002539FD" w:rsidRDefault="0071123F">
      <w:pPr>
        <w:rPr>
          <w:lang w:val="uk-UA"/>
        </w:rPr>
      </w:pPr>
    </w:p>
    <w:sectPr w:rsidR="0071123F" w:rsidRPr="002539FD" w:rsidSect="000010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B0" w:rsidRDefault="00AB6AB0">
      <w:pPr>
        <w:spacing w:after="0" w:line="240" w:lineRule="auto"/>
      </w:pPr>
      <w:r>
        <w:separator/>
      </w:r>
    </w:p>
  </w:endnote>
  <w:endnote w:type="continuationSeparator" w:id="0">
    <w:p w:rsidR="00AB6AB0" w:rsidRDefault="00AB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B0" w:rsidRDefault="00AB6AB0">
      <w:pPr>
        <w:spacing w:after="0" w:line="240" w:lineRule="auto"/>
      </w:pPr>
      <w:r>
        <w:separator/>
      </w:r>
    </w:p>
  </w:footnote>
  <w:footnote w:type="continuationSeparator" w:id="0">
    <w:p w:rsidR="00AB6AB0" w:rsidRDefault="00AB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913611"/>
      <w:docPartObj>
        <w:docPartGallery w:val="Page Numbers (Top of Page)"/>
        <w:docPartUnique/>
      </w:docPartObj>
    </w:sdtPr>
    <w:sdtEndPr/>
    <w:sdtContent>
      <w:p w:rsidR="00001040" w:rsidRDefault="002539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CE">
          <w:rPr>
            <w:noProof/>
          </w:rPr>
          <w:t>2</w:t>
        </w:r>
        <w:r>
          <w:fldChar w:fldCharType="end"/>
        </w:r>
      </w:p>
    </w:sdtContent>
  </w:sdt>
  <w:p w:rsidR="00001040" w:rsidRDefault="00AB6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FD"/>
    <w:rsid w:val="00070075"/>
    <w:rsid w:val="00240441"/>
    <w:rsid w:val="002539FD"/>
    <w:rsid w:val="0071123F"/>
    <w:rsid w:val="00A35262"/>
    <w:rsid w:val="00AB6AB0"/>
    <w:rsid w:val="00C012E7"/>
    <w:rsid w:val="00C5752E"/>
    <w:rsid w:val="00F169C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FD"/>
    <w:rPr>
      <w:rFonts w:asciiTheme="minorHAnsi" w:hAnsiTheme="minorHAns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9FD"/>
    <w:rPr>
      <w:rFonts w:asciiTheme="minorHAnsi" w:hAnsiTheme="minorHAns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2539FD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539FD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39F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539F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">
    <w:name w:val="заголовок 2"/>
    <w:basedOn w:val="a"/>
    <w:next w:val="a"/>
    <w:uiPriority w:val="99"/>
    <w:rsid w:val="002539FD"/>
    <w:pPr>
      <w:keepNext/>
      <w:widowControl w:val="0"/>
      <w:spacing w:after="0" w:line="240" w:lineRule="auto"/>
      <w:jc w:val="center"/>
    </w:pPr>
    <w:rPr>
      <w:rFonts w:ascii="UkrainianSchoolBook" w:eastAsia="Times New Roman" w:hAnsi="UkrainianSchoolBook" w:cs="UkrainianSchoolBook"/>
      <w:b/>
      <w:bCs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F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FD"/>
    <w:rPr>
      <w:rFonts w:asciiTheme="minorHAnsi" w:hAnsiTheme="minorHAns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9FD"/>
    <w:rPr>
      <w:rFonts w:asciiTheme="minorHAnsi" w:hAnsiTheme="minorHAns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2539FD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539FD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39F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539F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">
    <w:name w:val="заголовок 2"/>
    <w:basedOn w:val="a"/>
    <w:next w:val="a"/>
    <w:uiPriority w:val="99"/>
    <w:rsid w:val="002539FD"/>
    <w:pPr>
      <w:keepNext/>
      <w:widowControl w:val="0"/>
      <w:spacing w:after="0" w:line="240" w:lineRule="auto"/>
      <w:jc w:val="center"/>
    </w:pPr>
    <w:rPr>
      <w:rFonts w:ascii="UkrainianSchoolBook" w:eastAsia="Times New Roman" w:hAnsi="UkrainianSchoolBook" w:cs="UkrainianSchoolBook"/>
      <w:b/>
      <w:bCs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F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2904</Words>
  <Characters>1656</Characters>
  <Application>Microsoft Office Word</Application>
  <DocSecurity>0</DocSecurity>
  <Lines>13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Павлусенко</dc:creator>
  <cp:lastModifiedBy>Тетяна Павлусенко</cp:lastModifiedBy>
  <cp:revision>4</cp:revision>
  <dcterms:created xsi:type="dcterms:W3CDTF">2018-02-22T15:36:00Z</dcterms:created>
  <dcterms:modified xsi:type="dcterms:W3CDTF">2018-02-22T15:42:00Z</dcterms:modified>
</cp:coreProperties>
</file>