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92" w:type="dxa"/>
        <w:tblLook w:val="04A0" w:firstRow="1" w:lastRow="0" w:firstColumn="1" w:lastColumn="0" w:noHBand="0" w:noVBand="1"/>
      </w:tblPr>
      <w:tblGrid>
        <w:gridCol w:w="11448"/>
        <w:gridCol w:w="3544"/>
      </w:tblGrid>
      <w:tr w:rsidR="00E4275F" w:rsidTr="00E4275F">
        <w:tc>
          <w:tcPr>
            <w:tcW w:w="11448" w:type="dxa"/>
          </w:tcPr>
          <w:p w:rsidR="00E4275F" w:rsidRDefault="00E4275F">
            <w:pPr>
              <w:pStyle w:val="21"/>
              <w:tabs>
                <w:tab w:val="left" w:pos="0"/>
              </w:tabs>
              <w:spacing w:after="0" w:line="240" w:lineRule="auto"/>
              <w:jc w:val="both"/>
              <w:rPr>
                <w:rFonts w:eastAsia="MS Mincho"/>
                <w:lang w:val="uk-UA"/>
              </w:rPr>
            </w:pPr>
          </w:p>
        </w:tc>
        <w:tc>
          <w:tcPr>
            <w:tcW w:w="3544" w:type="dxa"/>
          </w:tcPr>
          <w:p w:rsidR="00E4275F" w:rsidRDefault="00E4275F">
            <w:pPr>
              <w:pStyle w:val="21"/>
              <w:tabs>
                <w:tab w:val="left" w:pos="0"/>
              </w:tabs>
              <w:spacing w:after="0" w:line="240" w:lineRule="auto"/>
              <w:rPr>
                <w:rFonts w:eastAsia="MS Mincho"/>
                <w:lang w:val="uk-UA"/>
              </w:rPr>
            </w:pPr>
            <w:r>
              <w:rPr>
                <w:rFonts w:eastAsia="MS Mincho"/>
                <w:lang w:val="uk-UA"/>
              </w:rPr>
              <w:t xml:space="preserve">Додаток до </w:t>
            </w:r>
          </w:p>
          <w:p w:rsidR="00E4275F" w:rsidRDefault="00E4275F">
            <w:pPr>
              <w:pStyle w:val="21"/>
              <w:tabs>
                <w:tab w:val="left" w:pos="0"/>
              </w:tabs>
              <w:spacing w:after="0" w:line="240" w:lineRule="auto"/>
              <w:jc w:val="both"/>
              <w:rPr>
                <w:rFonts w:eastAsia="MS Mincho"/>
                <w:lang w:val="uk-UA"/>
              </w:rPr>
            </w:pPr>
            <w:r>
              <w:rPr>
                <w:rFonts w:eastAsia="MS Mincho"/>
                <w:lang w:val="uk-UA"/>
              </w:rPr>
              <w:t xml:space="preserve">листа Управління </w:t>
            </w:r>
          </w:p>
          <w:p w:rsidR="00E4275F" w:rsidRDefault="00E4275F">
            <w:pPr>
              <w:pStyle w:val="21"/>
              <w:tabs>
                <w:tab w:val="left" w:pos="0"/>
              </w:tabs>
              <w:spacing w:after="0" w:line="240" w:lineRule="auto"/>
              <w:jc w:val="both"/>
              <w:rPr>
                <w:rFonts w:eastAsia="MS Mincho"/>
                <w:lang w:val="uk-UA"/>
              </w:rPr>
            </w:pPr>
            <w:r>
              <w:rPr>
                <w:rFonts w:eastAsia="MS Mincho"/>
                <w:lang w:val="uk-UA"/>
              </w:rPr>
              <w:t>№ 01-1/____ від ________</w:t>
            </w:r>
          </w:p>
          <w:p w:rsidR="00E4275F" w:rsidRDefault="00E4275F">
            <w:pPr>
              <w:pStyle w:val="21"/>
              <w:tabs>
                <w:tab w:val="left" w:pos="0"/>
              </w:tabs>
              <w:spacing w:after="0" w:line="240" w:lineRule="auto"/>
              <w:jc w:val="right"/>
              <w:rPr>
                <w:rFonts w:eastAsia="MS Mincho"/>
                <w:lang w:val="uk-UA"/>
              </w:rPr>
            </w:pPr>
          </w:p>
        </w:tc>
      </w:tr>
    </w:tbl>
    <w:p w:rsidR="00E4275F" w:rsidRDefault="00E4275F" w:rsidP="00E4275F">
      <w:pPr>
        <w:pStyle w:val="21"/>
        <w:tabs>
          <w:tab w:val="left" w:pos="0"/>
        </w:tabs>
        <w:spacing w:after="0" w:line="240" w:lineRule="auto"/>
        <w:jc w:val="center"/>
        <w:rPr>
          <w:rFonts w:eastAsia="MS Mincho"/>
          <w:b/>
          <w:sz w:val="28"/>
          <w:szCs w:val="28"/>
          <w:lang w:val="uk-UA"/>
        </w:rPr>
      </w:pPr>
      <w:r>
        <w:rPr>
          <w:rFonts w:eastAsia="MS Mincho"/>
          <w:b/>
          <w:sz w:val="28"/>
          <w:szCs w:val="28"/>
          <w:lang w:val="uk-UA"/>
        </w:rPr>
        <w:t xml:space="preserve">Інформація </w:t>
      </w:r>
    </w:p>
    <w:p w:rsidR="00E4275F" w:rsidRDefault="00E4275F" w:rsidP="00E4275F">
      <w:pPr>
        <w:pStyle w:val="21"/>
        <w:tabs>
          <w:tab w:val="left" w:pos="0"/>
        </w:tabs>
        <w:spacing w:after="0" w:line="240" w:lineRule="auto"/>
        <w:jc w:val="center"/>
        <w:rPr>
          <w:sz w:val="28"/>
          <w:szCs w:val="28"/>
          <w:lang w:val="uk-UA"/>
        </w:rPr>
      </w:pPr>
      <w:r>
        <w:rPr>
          <w:rFonts w:eastAsia="MS Mincho"/>
          <w:sz w:val="28"/>
          <w:szCs w:val="28"/>
          <w:lang w:val="uk-UA"/>
        </w:rPr>
        <w:t xml:space="preserve">про хід виконання заходів комплексної Програми </w:t>
      </w:r>
      <w:r>
        <w:rPr>
          <w:sz w:val="28"/>
          <w:szCs w:val="28"/>
          <w:lang w:val="uk-UA"/>
        </w:rPr>
        <w:t xml:space="preserve">забезпечення пожежної та техногенної безпеки, </w:t>
      </w:r>
    </w:p>
    <w:p w:rsidR="00E4275F" w:rsidRDefault="00E4275F" w:rsidP="00E4275F">
      <w:pPr>
        <w:pStyle w:val="21"/>
        <w:tabs>
          <w:tab w:val="left" w:pos="0"/>
        </w:tabs>
        <w:spacing w:after="0" w:line="240" w:lineRule="auto"/>
        <w:jc w:val="center"/>
        <w:rPr>
          <w:rFonts w:eastAsia="MS Mincho"/>
          <w:sz w:val="28"/>
          <w:szCs w:val="28"/>
          <w:lang w:val="uk-UA"/>
        </w:rPr>
      </w:pPr>
      <w:r>
        <w:rPr>
          <w:sz w:val="28"/>
          <w:szCs w:val="28"/>
          <w:lang w:val="uk-UA"/>
        </w:rPr>
        <w:t xml:space="preserve">захисту населення і територій Житомирської області </w:t>
      </w:r>
      <w:r>
        <w:rPr>
          <w:rFonts w:eastAsia="MS Mincho"/>
          <w:sz w:val="28"/>
          <w:szCs w:val="28"/>
          <w:lang w:val="uk-UA"/>
        </w:rPr>
        <w:t xml:space="preserve">від надзвичайних ситуацій </w:t>
      </w:r>
    </w:p>
    <w:p w:rsidR="00E4275F" w:rsidRDefault="00E4275F" w:rsidP="00E4275F">
      <w:pPr>
        <w:pStyle w:val="21"/>
        <w:tabs>
          <w:tab w:val="left" w:pos="0"/>
        </w:tabs>
        <w:spacing w:after="0" w:line="240" w:lineRule="auto"/>
        <w:jc w:val="center"/>
        <w:rPr>
          <w:rFonts w:eastAsia="MS Mincho"/>
          <w:sz w:val="28"/>
          <w:szCs w:val="28"/>
          <w:lang w:val="uk-UA"/>
        </w:rPr>
      </w:pPr>
      <w:r>
        <w:rPr>
          <w:rFonts w:eastAsia="MS Mincho"/>
          <w:sz w:val="28"/>
          <w:szCs w:val="28"/>
          <w:lang w:val="uk-UA"/>
        </w:rPr>
        <w:t>на 2016-2020 роки за І півріччя 2020 року</w:t>
      </w:r>
    </w:p>
    <w:p w:rsidR="00E4275F" w:rsidRDefault="00E4275F" w:rsidP="00E4275F">
      <w:pPr>
        <w:pStyle w:val="21"/>
        <w:tabs>
          <w:tab w:val="left" w:pos="0"/>
        </w:tabs>
        <w:spacing w:after="0" w:line="240" w:lineRule="auto"/>
        <w:jc w:val="center"/>
        <w:rPr>
          <w:rFonts w:eastAsia="MS Mincho"/>
          <w:b/>
          <w:sz w:val="28"/>
          <w:szCs w:val="28"/>
          <w:shd w:val="clear" w:color="auto" w:fill="FFFF00"/>
          <w:lang w:val="uk-UA"/>
        </w:rPr>
      </w:pPr>
    </w:p>
    <w:tbl>
      <w:tblPr>
        <w:tblW w:w="152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62"/>
        <w:gridCol w:w="9778"/>
      </w:tblGrid>
      <w:tr w:rsidR="00E4275F" w:rsidTr="00E4275F">
        <w:tc>
          <w:tcPr>
            <w:tcW w:w="5463" w:type="dxa"/>
            <w:tcBorders>
              <w:top w:val="single" w:sz="4" w:space="0" w:color="auto"/>
              <w:left w:val="single" w:sz="4" w:space="0" w:color="auto"/>
              <w:bottom w:val="single" w:sz="4" w:space="0" w:color="auto"/>
              <w:right w:val="single" w:sz="4" w:space="0" w:color="auto"/>
            </w:tcBorders>
            <w:vAlign w:val="center"/>
            <w:hideMark/>
          </w:tcPr>
          <w:p w:rsidR="00E4275F" w:rsidRDefault="00E4275F">
            <w:pPr>
              <w:spacing w:after="120"/>
              <w:jc w:val="center"/>
              <w:rPr>
                <w:rFonts w:eastAsia="MS Mincho"/>
                <w:b/>
                <w:sz w:val="20"/>
                <w:szCs w:val="20"/>
                <w:lang w:val="uk-UA"/>
              </w:rPr>
            </w:pPr>
            <w:r>
              <w:rPr>
                <w:rFonts w:eastAsia="MS Mincho"/>
                <w:b/>
                <w:sz w:val="20"/>
                <w:szCs w:val="20"/>
                <w:lang w:val="uk-UA"/>
              </w:rPr>
              <w:t>Найменування заходу</w:t>
            </w:r>
          </w:p>
        </w:tc>
        <w:tc>
          <w:tcPr>
            <w:tcW w:w="9781" w:type="dxa"/>
            <w:tcBorders>
              <w:top w:val="single" w:sz="4" w:space="0" w:color="auto"/>
              <w:left w:val="single" w:sz="4" w:space="0" w:color="auto"/>
              <w:bottom w:val="single" w:sz="4" w:space="0" w:color="auto"/>
              <w:right w:val="single" w:sz="4" w:space="0" w:color="auto"/>
            </w:tcBorders>
            <w:vAlign w:val="center"/>
            <w:hideMark/>
          </w:tcPr>
          <w:p w:rsidR="00E4275F" w:rsidRDefault="00E4275F">
            <w:pPr>
              <w:spacing w:before="120" w:after="120"/>
              <w:ind w:firstLine="318"/>
              <w:jc w:val="center"/>
              <w:rPr>
                <w:rFonts w:eastAsia="MS Mincho"/>
                <w:b/>
                <w:color w:val="000000"/>
                <w:sz w:val="20"/>
                <w:szCs w:val="20"/>
                <w:lang w:val="uk-UA"/>
              </w:rPr>
            </w:pPr>
            <w:r>
              <w:rPr>
                <w:rFonts w:eastAsia="MS Mincho"/>
                <w:b/>
                <w:color w:val="000000"/>
                <w:sz w:val="20"/>
                <w:szCs w:val="20"/>
                <w:lang w:val="uk-UA"/>
              </w:rPr>
              <w:t>Виконано протягом І півріччя 2020 року</w:t>
            </w:r>
          </w:p>
        </w:tc>
      </w:tr>
      <w:tr w:rsidR="00E4275F" w:rsidTr="00E4275F">
        <w:trPr>
          <w:trHeight w:val="1088"/>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254"/>
              <w:jc w:val="both"/>
              <w:rPr>
                <w:rFonts w:eastAsia="MS Mincho"/>
                <w:sz w:val="22"/>
                <w:szCs w:val="22"/>
                <w:lang w:val="uk-UA"/>
              </w:rPr>
            </w:pPr>
            <w:r>
              <w:rPr>
                <w:sz w:val="22"/>
                <w:szCs w:val="22"/>
                <w:lang w:val="uk-UA"/>
              </w:rPr>
              <w:t>Провести аналіз стану забезпечення пожежної безпеки в населеному пункті, на підприємствах, в установах та організаціях області</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254"/>
              <w:jc w:val="both"/>
              <w:rPr>
                <w:rFonts w:eastAsia="MS Mincho"/>
                <w:sz w:val="22"/>
                <w:szCs w:val="22"/>
                <w:lang w:val="uk-UA"/>
              </w:rPr>
            </w:pPr>
            <w:r>
              <w:rPr>
                <w:sz w:val="22"/>
                <w:szCs w:val="22"/>
                <w:lang w:val="uk-UA"/>
              </w:rPr>
              <w:t>Місцевими органами державної виконавчої влади, органами місцевого самоврядування, підприємствами, установами та організаціями області здійснювався аналіз стану забезпечення пожежної безпеки в населених пунктах, на підприємствах, в установах та організаціях області. Відпрацьовані організаційні питання забезпечення пожежної безпеки на підвідомчих об’єктах.</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254"/>
              <w:jc w:val="both"/>
              <w:rPr>
                <w:rFonts w:eastAsia="MS Mincho"/>
                <w:sz w:val="22"/>
                <w:szCs w:val="22"/>
                <w:lang w:val="uk-UA"/>
              </w:rPr>
            </w:pPr>
            <w:r>
              <w:rPr>
                <w:sz w:val="22"/>
                <w:szCs w:val="22"/>
                <w:lang w:val="uk-UA"/>
              </w:rPr>
              <w:t>Розробити галузеві та регіональні програми, спрямовані на підвищення протипожежного захисту населених пунктів та об’єктів</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254"/>
              <w:jc w:val="both"/>
              <w:rPr>
                <w:rFonts w:eastAsia="MS Mincho"/>
                <w:sz w:val="22"/>
                <w:szCs w:val="22"/>
                <w:lang w:val="uk-UA"/>
              </w:rPr>
            </w:pPr>
            <w:r>
              <w:rPr>
                <w:sz w:val="22"/>
                <w:szCs w:val="22"/>
                <w:lang w:val="uk-UA"/>
              </w:rPr>
              <w:t>У районах та містах обласного значення, структурних підрозділах, облдержадміністрації, райдержадміністрації, міськвиконкомах розроблені відповідні програми, спрямовані на підвищення протипожежного захисту населених пунктів та об’єктів.</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254"/>
              <w:jc w:val="both"/>
              <w:rPr>
                <w:sz w:val="22"/>
                <w:szCs w:val="22"/>
                <w:lang w:val="uk-UA"/>
              </w:rPr>
            </w:pPr>
            <w:r>
              <w:rPr>
                <w:sz w:val="22"/>
                <w:szCs w:val="22"/>
                <w:lang w:val="uk-UA"/>
              </w:rPr>
              <w:t>Залучати навчально-методичний центр цивільного захисту та безпеки життєдіяльності Житомирської області до функціонального навчання керівного складу суб'єктів господарювання та фахівців органів виконавчої влади, органів місцевого самоврядування, діяльність яких пов'язана з організацією і здійсненням заходів з питань цивільного захисту та забезпечення методичного супроводу практичної підготовки, що проводяться суб'єктами господарювання для підготовки у сфері цивільного захисту. З метою спеціальної підготовки  з пожежної безпеки залучати навчальний пункт аварійно-рятувального загону УДСНС України у Житомирській області</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254"/>
              <w:jc w:val="both"/>
              <w:rPr>
                <w:sz w:val="22"/>
                <w:szCs w:val="22"/>
                <w:lang w:val="uk-UA"/>
              </w:rPr>
            </w:pPr>
            <w:r>
              <w:rPr>
                <w:sz w:val="22"/>
                <w:szCs w:val="22"/>
                <w:lang w:val="uk-UA"/>
              </w:rPr>
              <w:t xml:space="preserve">За І півріччя 2020 року в Навчально-методичному центрі цивільного захисту та безпеки життєдіяльності Житомирської області пройшли функціональне навчання у сфері цивільного захисту категорії осіб, які здійснюють управління у сфері цивільного захисту 149 (29%) осіб, з них: за державним замовленням – 74 (23%) осіб, на договірних умовах – 75 (38%) особи. </w:t>
            </w:r>
          </w:p>
          <w:p w:rsidR="00E4275F" w:rsidRDefault="00E4275F">
            <w:pPr>
              <w:ind w:firstLine="254"/>
              <w:jc w:val="both"/>
              <w:rPr>
                <w:sz w:val="22"/>
                <w:szCs w:val="22"/>
                <w:lang w:val="uk-UA"/>
              </w:rPr>
            </w:pPr>
            <w:r>
              <w:rPr>
                <w:sz w:val="22"/>
                <w:szCs w:val="22"/>
                <w:lang w:val="uk-UA"/>
              </w:rPr>
              <w:t>На виконання Кодексу цивільного захисту, постановою Кабінету Міністрів України від 26 червня 2013 р. № 444 "Про затвердження Порядку здійснення навчання населення діям у надзвичайних ситуаціях" та погоджених програм Управлінням ДСНС України у Житомирській області з метою навчання посадових осіб, які здійснюють виконання та виконують заходи пожежної безпеки на підприємствах, установах, організаціях різних форм власності залучають працівників навчального пункту аварійно-рятувального загону УДСНС України у Житомирській області. У навчальному пункті пройшли навчання з питань пожежної безпеки 578 чол.</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Проводити щорічні наради, семінари, огляди, конкурси з питань забезпечення пожежної безпеки для працівників органів виконавчої влади</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За І півріччя 2020 року організовані та проведені наради щодо забезпечення протипожежного захисту під час проведення весняно-польових робіт, збирання, зберігання та переробки продукції нового врожаю, забезпечення протипожежного захисту навчальних закладів до початку нового навчального року, місць відпочинку громадян під час оздоровчого сезону тощо.</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lastRenderedPageBreak/>
              <w:t>Щороку розробляти та впроваджувати План організації виконання завдань з обстеження і розмінування місцевості</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Робота щодо розмінування місцевості протягом І півріччі 2020 року проводилася відповідно до Плану організації, виконання завдань з розвідки та розмінування місцевості Управлінням ДСНС України у Житомирській області на 2020 рік. </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Виконання термінових заявок на розмінування територій і місцевості</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Групою піротехнічних робіт протягом І півріччя  2020 рік здійснено 206 виїздів на виконання заявок від населення, під час яких знищено 775 одиниць різноманітних боєприпасів часів Великої Вітчизняної Війни.</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Щороку утворювати оперативні штаби з координації дій з гасіння пожеж на торфовищах, у лісах, здійснювати спільні розрахунки необхідної кількості сил та засобів для ліквідації осередків пожеж, недопущення нових</w:t>
            </w:r>
          </w:p>
        </w:tc>
        <w:tc>
          <w:tcPr>
            <w:tcW w:w="9781" w:type="dxa"/>
            <w:vMerge w:val="restart"/>
            <w:tcBorders>
              <w:top w:val="single" w:sz="4" w:space="0" w:color="auto"/>
              <w:left w:val="single" w:sz="4" w:space="0" w:color="auto"/>
              <w:bottom w:val="single" w:sz="4" w:space="0" w:color="auto"/>
              <w:right w:val="single" w:sz="4" w:space="0" w:color="auto"/>
            </w:tcBorders>
          </w:tcPr>
          <w:p w:rsidR="00E4275F" w:rsidRDefault="00E4275F">
            <w:pPr>
              <w:ind w:firstLine="112"/>
              <w:jc w:val="both"/>
              <w:rPr>
                <w:sz w:val="22"/>
                <w:szCs w:val="22"/>
                <w:lang w:val="uk-UA"/>
              </w:rPr>
            </w:pPr>
            <w:r>
              <w:rPr>
                <w:sz w:val="22"/>
                <w:szCs w:val="22"/>
                <w:lang w:val="uk-UA"/>
              </w:rPr>
              <w:t xml:space="preserve">За І півріччя 2020 року  на території області виникло 1649  пожежі в екосистемах загальною площею 45840,09 га. З них: в лісових масивах –  459 пожеж, загальною площею – 43209,39 га; на </w:t>
            </w:r>
            <w:proofErr w:type="spellStart"/>
            <w:r>
              <w:rPr>
                <w:sz w:val="22"/>
                <w:szCs w:val="22"/>
                <w:lang w:val="uk-UA"/>
              </w:rPr>
              <w:t>торфополях</w:t>
            </w:r>
            <w:proofErr w:type="spellEnd"/>
            <w:r>
              <w:rPr>
                <w:sz w:val="22"/>
                <w:szCs w:val="22"/>
                <w:lang w:val="uk-UA"/>
              </w:rPr>
              <w:t xml:space="preserve"> – 36 пожеж, загальною площею – 107,2 га; інше (суха трава) – 1154 пожежі, загальною площею – 2523,5 га.</w:t>
            </w:r>
          </w:p>
          <w:p w:rsidR="00E4275F" w:rsidRDefault="00E4275F">
            <w:pPr>
              <w:ind w:firstLine="112"/>
              <w:jc w:val="both"/>
              <w:rPr>
                <w:sz w:val="22"/>
                <w:szCs w:val="22"/>
                <w:lang w:val="uk-UA"/>
              </w:rPr>
            </w:pPr>
            <w:r>
              <w:rPr>
                <w:sz w:val="22"/>
                <w:szCs w:val="22"/>
                <w:lang w:val="uk-UA"/>
              </w:rPr>
              <w:t>Найбільш масштабними пожежами в екосистемах області, які переросли у надзвичайні ситуації були:</w:t>
            </w:r>
          </w:p>
          <w:p w:rsidR="00E4275F" w:rsidRDefault="00E4275F">
            <w:pPr>
              <w:ind w:firstLine="112"/>
              <w:jc w:val="both"/>
              <w:rPr>
                <w:sz w:val="22"/>
                <w:szCs w:val="22"/>
                <w:lang w:val="uk-UA"/>
              </w:rPr>
            </w:pPr>
            <w:r>
              <w:rPr>
                <w:sz w:val="22"/>
                <w:szCs w:val="22"/>
                <w:lang w:val="uk-UA"/>
              </w:rPr>
              <w:t xml:space="preserve">5 квітня 2020 року на території 3-х лісництв </w:t>
            </w:r>
            <w:proofErr w:type="spellStart"/>
            <w:r>
              <w:rPr>
                <w:sz w:val="22"/>
                <w:szCs w:val="22"/>
                <w:lang w:val="uk-UA"/>
              </w:rPr>
              <w:t>Народицьке</w:t>
            </w:r>
            <w:proofErr w:type="spellEnd"/>
            <w:r>
              <w:rPr>
                <w:sz w:val="22"/>
                <w:szCs w:val="22"/>
                <w:lang w:val="uk-UA"/>
              </w:rPr>
              <w:t xml:space="preserve">, </w:t>
            </w:r>
            <w:proofErr w:type="spellStart"/>
            <w:r>
              <w:rPr>
                <w:sz w:val="22"/>
                <w:szCs w:val="22"/>
                <w:lang w:val="uk-UA"/>
              </w:rPr>
              <w:t>Кліщивське</w:t>
            </w:r>
            <w:proofErr w:type="spellEnd"/>
            <w:r>
              <w:rPr>
                <w:sz w:val="22"/>
                <w:szCs w:val="22"/>
                <w:lang w:val="uk-UA"/>
              </w:rPr>
              <w:t xml:space="preserve">, </w:t>
            </w:r>
            <w:proofErr w:type="spellStart"/>
            <w:r>
              <w:rPr>
                <w:sz w:val="22"/>
                <w:szCs w:val="22"/>
                <w:lang w:val="uk-UA"/>
              </w:rPr>
              <w:t>Базарське</w:t>
            </w:r>
            <w:proofErr w:type="spellEnd"/>
            <w:r>
              <w:rPr>
                <w:sz w:val="22"/>
                <w:szCs w:val="22"/>
                <w:lang w:val="uk-UA"/>
              </w:rPr>
              <w:t xml:space="preserve"> ДП "</w:t>
            </w:r>
            <w:proofErr w:type="spellStart"/>
            <w:r>
              <w:rPr>
                <w:sz w:val="22"/>
                <w:szCs w:val="22"/>
                <w:lang w:val="uk-UA"/>
              </w:rPr>
              <w:t>Народицький</w:t>
            </w:r>
            <w:proofErr w:type="spellEnd"/>
            <w:r>
              <w:rPr>
                <w:sz w:val="22"/>
                <w:szCs w:val="22"/>
                <w:lang w:val="uk-UA"/>
              </w:rPr>
              <w:t xml:space="preserve"> спец. ЛГ". Загальна площа пожежі склала 6995 га (6970 га лісова та 25 га не лісова). На ліквідацію наслідків лісової пожежі було залучено сили та засоби: ДП "</w:t>
            </w:r>
            <w:proofErr w:type="spellStart"/>
            <w:r>
              <w:rPr>
                <w:sz w:val="22"/>
                <w:szCs w:val="22"/>
                <w:lang w:val="uk-UA"/>
              </w:rPr>
              <w:t>Народицького</w:t>
            </w:r>
            <w:proofErr w:type="spellEnd"/>
            <w:r>
              <w:rPr>
                <w:sz w:val="22"/>
                <w:szCs w:val="22"/>
                <w:lang w:val="uk-UA"/>
              </w:rPr>
              <w:t xml:space="preserve"> СЛГ", У ДСНС України у Житомирській області, підрозділи ДСНС Вінницької, Хмельницької, Рівненської, Сумської, Полтавської, Кіровоградської, Черкаської областей. Загальна кількість 70 од. техніки, 313 чол. о/с, у тому числі від ДСНС - 57 од. техніки та 233 чол. особового складу, у тому числі 3 од. пожежної авіації (АН-32П – 3 од.), від лісового господарства - 13 од. техніки та 80 осіб.</w:t>
            </w:r>
          </w:p>
          <w:p w:rsidR="00E4275F" w:rsidRDefault="00E4275F">
            <w:pPr>
              <w:ind w:firstLine="112"/>
              <w:jc w:val="both"/>
              <w:rPr>
                <w:sz w:val="22"/>
                <w:szCs w:val="22"/>
                <w:lang w:val="uk-UA"/>
              </w:rPr>
            </w:pPr>
            <w:r>
              <w:rPr>
                <w:sz w:val="22"/>
                <w:szCs w:val="22"/>
                <w:lang w:val="uk-UA"/>
              </w:rPr>
              <w:t xml:space="preserve">16 квітня 2020 року на території </w:t>
            </w:r>
            <w:proofErr w:type="spellStart"/>
            <w:r>
              <w:rPr>
                <w:sz w:val="22"/>
                <w:szCs w:val="22"/>
                <w:lang w:val="uk-UA"/>
              </w:rPr>
              <w:t>Бережестського</w:t>
            </w:r>
            <w:proofErr w:type="spellEnd"/>
            <w:r>
              <w:rPr>
                <w:sz w:val="22"/>
                <w:szCs w:val="22"/>
                <w:lang w:val="uk-UA"/>
              </w:rPr>
              <w:t xml:space="preserve"> лісництва Овруцького ДЛГ виникла лісова пожежа, яка внаслідок складних погодних умов (пориви вітру 20-25 м/с) розповсюдилася на площу близько 700 га на території Овруцького та </w:t>
            </w:r>
            <w:proofErr w:type="spellStart"/>
            <w:r>
              <w:rPr>
                <w:sz w:val="22"/>
                <w:szCs w:val="22"/>
                <w:lang w:val="uk-UA"/>
              </w:rPr>
              <w:t>Ігнатпільського</w:t>
            </w:r>
            <w:proofErr w:type="spellEnd"/>
            <w:r>
              <w:rPr>
                <w:sz w:val="22"/>
                <w:szCs w:val="22"/>
                <w:lang w:val="uk-UA"/>
              </w:rPr>
              <w:t xml:space="preserve"> лісництв. Одночасно виникли лісові пожежі в </w:t>
            </w:r>
            <w:proofErr w:type="spellStart"/>
            <w:r>
              <w:rPr>
                <w:sz w:val="22"/>
                <w:szCs w:val="22"/>
                <w:lang w:val="uk-UA"/>
              </w:rPr>
              <w:t>Журбинському</w:t>
            </w:r>
            <w:proofErr w:type="spellEnd"/>
            <w:r>
              <w:rPr>
                <w:sz w:val="22"/>
                <w:szCs w:val="22"/>
                <w:lang w:val="uk-UA"/>
              </w:rPr>
              <w:t xml:space="preserve"> та </w:t>
            </w:r>
            <w:proofErr w:type="spellStart"/>
            <w:r>
              <w:rPr>
                <w:sz w:val="22"/>
                <w:szCs w:val="22"/>
                <w:lang w:val="uk-UA"/>
              </w:rPr>
              <w:t>Виступовицькому</w:t>
            </w:r>
            <w:proofErr w:type="spellEnd"/>
            <w:r>
              <w:rPr>
                <w:sz w:val="22"/>
                <w:szCs w:val="22"/>
                <w:lang w:val="uk-UA"/>
              </w:rPr>
              <w:t xml:space="preserve"> лісництвах Овруцького </w:t>
            </w:r>
            <w:proofErr w:type="spellStart"/>
            <w:r>
              <w:rPr>
                <w:sz w:val="22"/>
                <w:szCs w:val="22"/>
                <w:lang w:val="uk-UA"/>
              </w:rPr>
              <w:t>спецлісгоспу</w:t>
            </w:r>
            <w:proofErr w:type="spellEnd"/>
            <w:r>
              <w:rPr>
                <w:sz w:val="22"/>
                <w:szCs w:val="22"/>
                <w:lang w:val="uk-UA"/>
              </w:rPr>
              <w:t>. У подальшому сталося розповсюдження пожеж на території 8 лісових господарств: ДП "</w:t>
            </w:r>
            <w:proofErr w:type="spellStart"/>
            <w:r>
              <w:rPr>
                <w:sz w:val="22"/>
                <w:szCs w:val="22"/>
                <w:lang w:val="uk-UA"/>
              </w:rPr>
              <w:t>Білокоровицький</w:t>
            </w:r>
            <w:proofErr w:type="spellEnd"/>
            <w:r>
              <w:rPr>
                <w:sz w:val="22"/>
                <w:szCs w:val="22"/>
                <w:lang w:val="uk-UA"/>
              </w:rPr>
              <w:t xml:space="preserve"> ЛГ", ДП "</w:t>
            </w:r>
            <w:proofErr w:type="spellStart"/>
            <w:r>
              <w:rPr>
                <w:sz w:val="22"/>
                <w:szCs w:val="22"/>
                <w:lang w:val="uk-UA"/>
              </w:rPr>
              <w:t>Лугинський</w:t>
            </w:r>
            <w:proofErr w:type="spellEnd"/>
            <w:r>
              <w:rPr>
                <w:sz w:val="22"/>
                <w:szCs w:val="22"/>
                <w:lang w:val="uk-UA"/>
              </w:rPr>
              <w:t xml:space="preserve"> ЛГ", ДП "</w:t>
            </w:r>
            <w:proofErr w:type="spellStart"/>
            <w:r>
              <w:rPr>
                <w:sz w:val="22"/>
                <w:szCs w:val="22"/>
                <w:lang w:val="uk-UA"/>
              </w:rPr>
              <w:t>Народицький</w:t>
            </w:r>
            <w:proofErr w:type="spellEnd"/>
            <w:r>
              <w:rPr>
                <w:sz w:val="22"/>
                <w:szCs w:val="22"/>
                <w:lang w:val="uk-UA"/>
              </w:rPr>
              <w:t xml:space="preserve"> СЛГ", ДП "Овруцький ЛГ", ДП "Овруцький СЛГ", ДП "</w:t>
            </w:r>
            <w:proofErr w:type="spellStart"/>
            <w:r>
              <w:rPr>
                <w:sz w:val="22"/>
                <w:szCs w:val="22"/>
                <w:lang w:val="uk-UA"/>
              </w:rPr>
              <w:t>Олевський</w:t>
            </w:r>
            <w:proofErr w:type="spellEnd"/>
            <w:r>
              <w:rPr>
                <w:sz w:val="22"/>
                <w:szCs w:val="22"/>
                <w:lang w:val="uk-UA"/>
              </w:rPr>
              <w:t xml:space="preserve"> ЛГ", ДП "</w:t>
            </w:r>
            <w:proofErr w:type="spellStart"/>
            <w:r>
              <w:rPr>
                <w:sz w:val="22"/>
                <w:szCs w:val="22"/>
                <w:lang w:val="uk-UA"/>
              </w:rPr>
              <w:t>Словечанський</w:t>
            </w:r>
            <w:proofErr w:type="spellEnd"/>
            <w:r>
              <w:rPr>
                <w:sz w:val="22"/>
                <w:szCs w:val="22"/>
                <w:lang w:val="uk-UA"/>
              </w:rPr>
              <w:t xml:space="preserve"> ЛГ" та "</w:t>
            </w:r>
            <w:proofErr w:type="spellStart"/>
            <w:r>
              <w:rPr>
                <w:sz w:val="22"/>
                <w:szCs w:val="22"/>
                <w:lang w:val="uk-UA"/>
              </w:rPr>
              <w:t>Словечанський</w:t>
            </w:r>
            <w:proofErr w:type="spellEnd"/>
            <w:r>
              <w:rPr>
                <w:sz w:val="22"/>
                <w:szCs w:val="22"/>
                <w:lang w:val="uk-UA"/>
              </w:rPr>
              <w:t xml:space="preserve"> ЛГ АПК". Загальна площа пожеж становила близько 27 тис. гектарів. </w:t>
            </w:r>
          </w:p>
          <w:p w:rsidR="00E4275F" w:rsidRDefault="00E4275F">
            <w:pPr>
              <w:ind w:firstLine="112"/>
              <w:jc w:val="both"/>
              <w:rPr>
                <w:sz w:val="22"/>
                <w:szCs w:val="22"/>
                <w:lang w:val="uk-UA"/>
              </w:rPr>
            </w:pPr>
            <w:r>
              <w:rPr>
                <w:sz w:val="22"/>
                <w:szCs w:val="22"/>
                <w:lang w:val="uk-UA"/>
              </w:rPr>
              <w:t xml:space="preserve">На ліквідацію наслідків лісових пожеж залучались сили та засоби ДСНС України, Житомирського обласного управління лісового та мисливського господарства, Житомирському обласного комунального </w:t>
            </w:r>
            <w:proofErr w:type="spellStart"/>
            <w:r>
              <w:rPr>
                <w:sz w:val="22"/>
                <w:szCs w:val="22"/>
                <w:lang w:val="uk-UA"/>
              </w:rPr>
              <w:t>агролісогосподарського</w:t>
            </w:r>
            <w:proofErr w:type="spellEnd"/>
            <w:r>
              <w:rPr>
                <w:sz w:val="22"/>
                <w:szCs w:val="22"/>
                <w:lang w:val="uk-UA"/>
              </w:rPr>
              <w:t xml:space="preserve"> підприємства "</w:t>
            </w:r>
            <w:proofErr w:type="spellStart"/>
            <w:r>
              <w:rPr>
                <w:sz w:val="22"/>
                <w:szCs w:val="22"/>
                <w:lang w:val="uk-UA"/>
              </w:rPr>
              <w:t>Житомироблагроліс</w:t>
            </w:r>
            <w:proofErr w:type="spellEnd"/>
            <w:r>
              <w:rPr>
                <w:sz w:val="22"/>
                <w:szCs w:val="22"/>
                <w:lang w:val="uk-UA"/>
              </w:rPr>
              <w:t xml:space="preserve">". Всього від лісогосподарських підприємств залучено 63 АЦ, 46 тракторів та 763 чоловіки, від в/ч А3091 1 БАТ-2 та 3 </w:t>
            </w:r>
            <w:proofErr w:type="spellStart"/>
            <w:r>
              <w:rPr>
                <w:sz w:val="22"/>
                <w:szCs w:val="22"/>
                <w:lang w:val="uk-UA"/>
              </w:rPr>
              <w:t>чол</w:t>
            </w:r>
            <w:proofErr w:type="spellEnd"/>
            <w:r>
              <w:rPr>
                <w:sz w:val="22"/>
                <w:szCs w:val="22"/>
                <w:lang w:val="uk-UA"/>
              </w:rPr>
              <w:t xml:space="preserve"> о/с, від Нацгвардії 2 </w:t>
            </w:r>
            <w:proofErr w:type="spellStart"/>
            <w:r>
              <w:rPr>
                <w:sz w:val="22"/>
                <w:szCs w:val="22"/>
                <w:lang w:val="uk-UA"/>
              </w:rPr>
              <w:t>дрона</w:t>
            </w:r>
            <w:proofErr w:type="spellEnd"/>
            <w:r>
              <w:rPr>
                <w:sz w:val="22"/>
                <w:szCs w:val="22"/>
                <w:lang w:val="uk-UA"/>
              </w:rPr>
              <w:t xml:space="preserve"> та 6 </w:t>
            </w:r>
            <w:proofErr w:type="spellStart"/>
            <w:r>
              <w:rPr>
                <w:sz w:val="22"/>
                <w:szCs w:val="22"/>
                <w:lang w:val="uk-UA"/>
              </w:rPr>
              <w:t>чол</w:t>
            </w:r>
            <w:proofErr w:type="spellEnd"/>
            <w:r>
              <w:rPr>
                <w:sz w:val="22"/>
                <w:szCs w:val="22"/>
                <w:lang w:val="uk-UA"/>
              </w:rPr>
              <w:t xml:space="preserve"> о/с, від УДСНС України у Житомирській області залучено 28 одиниць техніки (з них 22 АЦ) та 113 чоловік особового складу.            Відповідно до плану взаємодії на гасіння залучено 12 АЦ та 60 </w:t>
            </w:r>
            <w:proofErr w:type="spellStart"/>
            <w:r>
              <w:rPr>
                <w:sz w:val="22"/>
                <w:szCs w:val="22"/>
                <w:lang w:val="uk-UA"/>
              </w:rPr>
              <w:t>чол</w:t>
            </w:r>
            <w:proofErr w:type="spellEnd"/>
            <w:r>
              <w:rPr>
                <w:sz w:val="22"/>
                <w:szCs w:val="22"/>
                <w:lang w:val="uk-UA"/>
              </w:rPr>
              <w:t xml:space="preserve"> о/с від УДСНС в Тернопільській та Івано-Франківській областей.</w:t>
            </w:r>
          </w:p>
          <w:p w:rsidR="00E4275F" w:rsidRDefault="00E4275F">
            <w:pPr>
              <w:ind w:firstLine="112"/>
              <w:jc w:val="both"/>
              <w:rPr>
                <w:sz w:val="22"/>
                <w:szCs w:val="22"/>
                <w:lang w:val="uk-UA"/>
              </w:rPr>
            </w:pPr>
            <w:r>
              <w:rPr>
                <w:sz w:val="22"/>
                <w:szCs w:val="22"/>
                <w:lang w:val="uk-UA"/>
              </w:rPr>
              <w:t xml:space="preserve">10.04.2020 року на території Торфобрикетного заводу </w:t>
            </w:r>
            <w:proofErr w:type="spellStart"/>
            <w:r>
              <w:rPr>
                <w:sz w:val="22"/>
                <w:szCs w:val="22"/>
                <w:lang w:val="uk-UA"/>
              </w:rPr>
              <w:t>Лугинського</w:t>
            </w:r>
            <w:proofErr w:type="spellEnd"/>
            <w:r>
              <w:rPr>
                <w:sz w:val="22"/>
                <w:szCs w:val="22"/>
                <w:lang w:val="uk-UA"/>
              </w:rPr>
              <w:t xml:space="preserve"> району виникло загоряння торфу окремими осередками на загальній площі 31 га. </w:t>
            </w:r>
          </w:p>
          <w:p w:rsidR="00E4275F" w:rsidRDefault="00E4275F">
            <w:pPr>
              <w:ind w:firstLine="112"/>
              <w:jc w:val="both"/>
              <w:rPr>
                <w:sz w:val="22"/>
                <w:szCs w:val="22"/>
                <w:lang w:val="uk-UA"/>
              </w:rPr>
            </w:pPr>
            <w:r>
              <w:rPr>
                <w:sz w:val="22"/>
                <w:szCs w:val="22"/>
                <w:lang w:val="uk-UA"/>
              </w:rPr>
              <w:lastRenderedPageBreak/>
              <w:t>До гасіння пожежі залучено 60 чол. о/с та 26 од. техніки (від ДСНС – 50 чол. о/с та 21 од. тех.).</w:t>
            </w:r>
          </w:p>
          <w:p w:rsidR="00E4275F" w:rsidRDefault="00E4275F">
            <w:pPr>
              <w:ind w:firstLine="112"/>
              <w:jc w:val="both"/>
              <w:rPr>
                <w:sz w:val="22"/>
                <w:szCs w:val="22"/>
                <w:lang w:val="uk-UA"/>
              </w:rPr>
            </w:pPr>
            <w:r>
              <w:rPr>
                <w:sz w:val="22"/>
                <w:szCs w:val="22"/>
                <w:lang w:val="uk-UA"/>
              </w:rPr>
              <w:t xml:space="preserve">Станом на 22.05.2020 року на території ТБЗ загоряння торфу на 7, 8 та 9 </w:t>
            </w:r>
            <w:proofErr w:type="spellStart"/>
            <w:r>
              <w:rPr>
                <w:sz w:val="22"/>
                <w:szCs w:val="22"/>
                <w:lang w:val="uk-UA"/>
              </w:rPr>
              <w:t>торфополях</w:t>
            </w:r>
            <w:proofErr w:type="spellEnd"/>
            <w:r>
              <w:rPr>
                <w:sz w:val="22"/>
                <w:szCs w:val="22"/>
                <w:lang w:val="uk-UA"/>
              </w:rPr>
              <w:t xml:space="preserve"> було ліквідовано на загальній площі близько 37 га. </w:t>
            </w:r>
          </w:p>
          <w:p w:rsidR="00E4275F" w:rsidRDefault="00E4275F">
            <w:pPr>
              <w:ind w:firstLine="112"/>
              <w:jc w:val="both"/>
              <w:rPr>
                <w:sz w:val="22"/>
                <w:szCs w:val="22"/>
                <w:lang w:val="uk-UA"/>
              </w:rPr>
            </w:pPr>
            <w:r>
              <w:rPr>
                <w:sz w:val="22"/>
                <w:szCs w:val="22"/>
                <w:lang w:val="uk-UA"/>
              </w:rPr>
              <w:t xml:space="preserve">Торфобрикетним заводом не проводиться заправка техніки підрозділів ДСНС України у Житомирській області та харчування особового складу задіяного на ліквідацію пожежі.   </w:t>
            </w:r>
          </w:p>
          <w:p w:rsidR="00E4275F" w:rsidRDefault="00E4275F">
            <w:pPr>
              <w:ind w:firstLine="112"/>
              <w:jc w:val="both"/>
              <w:rPr>
                <w:sz w:val="22"/>
                <w:szCs w:val="22"/>
                <w:lang w:val="uk-UA"/>
              </w:rPr>
            </w:pPr>
            <w:r>
              <w:rPr>
                <w:sz w:val="22"/>
                <w:szCs w:val="22"/>
                <w:lang w:val="uk-UA"/>
              </w:rPr>
              <w:t>З метою удосконалення взаємодії лісогосподарських підприємств та пожежно-рятувальних підрозділів Управління ДСНС України в області діє спільний наказ від 12.04.2017 року №135/01-01/37 "Про затвердження Порядку взаємодії Управління державної служби надзвичайних ситуацій України у Житомирській області та Житомирського обласного управління лісового та мисливського господарства у разі загрози і виникнення надзвичайних ситуацій".</w:t>
            </w:r>
          </w:p>
          <w:p w:rsidR="00E4275F" w:rsidRDefault="00E4275F">
            <w:pPr>
              <w:ind w:firstLine="112"/>
              <w:jc w:val="both"/>
              <w:rPr>
                <w:sz w:val="22"/>
                <w:szCs w:val="22"/>
                <w:lang w:val="uk-UA"/>
              </w:rPr>
            </w:pPr>
            <w:r>
              <w:rPr>
                <w:sz w:val="22"/>
                <w:szCs w:val="22"/>
                <w:lang w:val="uk-UA"/>
              </w:rPr>
              <w:t>Крім того, на міжрегіональному рівні налагоджена взаємодія із спеціалізованими службами цивільного захисту суміжних областей та Гомельською областю Республіки Білорусь.</w:t>
            </w:r>
          </w:p>
          <w:p w:rsidR="00E4275F" w:rsidRDefault="00E4275F">
            <w:pPr>
              <w:ind w:firstLine="112"/>
              <w:jc w:val="both"/>
              <w:rPr>
                <w:sz w:val="22"/>
                <w:szCs w:val="22"/>
                <w:lang w:val="uk-UA"/>
              </w:rPr>
            </w:pPr>
            <w:r>
              <w:rPr>
                <w:sz w:val="22"/>
                <w:szCs w:val="22"/>
                <w:lang w:val="uk-UA"/>
              </w:rPr>
              <w:t xml:space="preserve">Лісогосподарськими підприємствами області розроблені мобілізаційно-оперативні плани ліквідації лісових пожеж на 2020 рік. </w:t>
            </w:r>
          </w:p>
          <w:p w:rsidR="00E4275F" w:rsidRDefault="00E4275F">
            <w:pPr>
              <w:ind w:firstLine="112"/>
              <w:jc w:val="both"/>
              <w:rPr>
                <w:sz w:val="22"/>
                <w:szCs w:val="22"/>
                <w:lang w:val="uk-UA"/>
              </w:rPr>
            </w:pPr>
            <w:r>
              <w:rPr>
                <w:sz w:val="22"/>
                <w:szCs w:val="22"/>
                <w:lang w:val="uk-UA"/>
              </w:rPr>
              <w:t xml:space="preserve">До реагування на пожежі в екосистемах області можуть залучатись сили та засоби лісогосподарських підприємств, в яких створено 41 лісову пожежну станцію, та на озброєнні яких знаходиться 344 одиниці пожежної та пристосованої техніки для пожежогасіння (в Житомирському обласному управлінні лісового та мисливського господарства - 29 ЛПС та 317 одиниці техніки, в Житомирському обласному комунальному </w:t>
            </w:r>
            <w:proofErr w:type="spellStart"/>
            <w:r>
              <w:rPr>
                <w:sz w:val="22"/>
                <w:szCs w:val="22"/>
                <w:lang w:val="uk-UA"/>
              </w:rPr>
              <w:t>агролісогосподарському</w:t>
            </w:r>
            <w:proofErr w:type="spellEnd"/>
            <w:r>
              <w:rPr>
                <w:sz w:val="22"/>
                <w:szCs w:val="22"/>
                <w:lang w:val="uk-UA"/>
              </w:rPr>
              <w:t xml:space="preserve"> підприємстві "</w:t>
            </w:r>
            <w:proofErr w:type="spellStart"/>
            <w:r>
              <w:rPr>
                <w:sz w:val="22"/>
                <w:szCs w:val="22"/>
                <w:lang w:val="uk-UA"/>
              </w:rPr>
              <w:t>Житомироблагроліс</w:t>
            </w:r>
            <w:proofErr w:type="spellEnd"/>
            <w:r>
              <w:rPr>
                <w:sz w:val="22"/>
                <w:szCs w:val="22"/>
                <w:lang w:val="uk-UA"/>
              </w:rPr>
              <w:t>" - 12 ЛПС та 27 одиниці техніки).</w:t>
            </w:r>
          </w:p>
          <w:p w:rsidR="00E4275F" w:rsidRDefault="00E4275F">
            <w:pPr>
              <w:ind w:firstLine="112"/>
              <w:jc w:val="both"/>
              <w:rPr>
                <w:sz w:val="22"/>
                <w:szCs w:val="22"/>
                <w:lang w:val="uk-UA"/>
              </w:rPr>
            </w:pPr>
            <w:r>
              <w:rPr>
                <w:sz w:val="22"/>
                <w:szCs w:val="22"/>
                <w:lang w:val="uk-UA"/>
              </w:rPr>
              <w:t>За підсумками перевірок з’ясовано, що підрозділи лісової пожежної охорони готові до запобігання та реагування на пожежі в екосистемах.</w:t>
            </w:r>
          </w:p>
          <w:p w:rsidR="00E4275F" w:rsidRDefault="00E4275F">
            <w:pPr>
              <w:ind w:firstLine="112"/>
              <w:jc w:val="both"/>
              <w:rPr>
                <w:sz w:val="22"/>
                <w:szCs w:val="22"/>
                <w:lang w:val="uk-UA"/>
              </w:rPr>
            </w:pPr>
            <w:r>
              <w:rPr>
                <w:sz w:val="22"/>
                <w:szCs w:val="22"/>
                <w:lang w:val="uk-UA"/>
              </w:rPr>
              <w:t xml:space="preserve">Лісові пожежні станції укомплектовані особовим складом, пожежними автомобілями та пристосованою технікою. </w:t>
            </w:r>
          </w:p>
          <w:p w:rsidR="00E4275F" w:rsidRDefault="00E4275F">
            <w:pPr>
              <w:ind w:firstLine="112"/>
              <w:jc w:val="both"/>
              <w:rPr>
                <w:sz w:val="22"/>
                <w:szCs w:val="22"/>
                <w:lang w:val="uk-UA"/>
              </w:rPr>
            </w:pPr>
            <w:r>
              <w:rPr>
                <w:sz w:val="22"/>
                <w:szCs w:val="22"/>
                <w:lang w:val="uk-UA"/>
              </w:rPr>
              <w:t xml:space="preserve">Із наявних 77 пожежних веж 49 обладнано телевізійними системами спостереження, які повністю перекривають лісові масиви державних лісогосподарських підприємств. </w:t>
            </w:r>
          </w:p>
          <w:p w:rsidR="00E4275F" w:rsidRDefault="00E4275F">
            <w:pPr>
              <w:ind w:firstLine="112"/>
              <w:jc w:val="both"/>
              <w:rPr>
                <w:sz w:val="22"/>
                <w:szCs w:val="22"/>
                <w:lang w:val="uk-UA"/>
              </w:rPr>
            </w:pPr>
            <w:r>
              <w:rPr>
                <w:sz w:val="22"/>
                <w:szCs w:val="22"/>
                <w:lang w:val="uk-UA"/>
              </w:rPr>
              <w:t>Для гасіння лісових пожеж на територіях лісових масивів області в наявності близько 150 місць для забору води.</w:t>
            </w:r>
          </w:p>
          <w:p w:rsidR="00E4275F" w:rsidRDefault="00E4275F">
            <w:pPr>
              <w:ind w:firstLine="112"/>
              <w:jc w:val="both"/>
              <w:rPr>
                <w:sz w:val="22"/>
                <w:szCs w:val="22"/>
                <w:lang w:val="uk-UA"/>
              </w:rPr>
            </w:pPr>
            <w:r>
              <w:rPr>
                <w:sz w:val="22"/>
                <w:szCs w:val="22"/>
                <w:lang w:val="uk-UA"/>
              </w:rPr>
              <w:t xml:space="preserve">З питань запобігання пожежам в екосистемах здійснено комплекс інформаційних заходів через засоби масової інформації та шляхом виготовлення та розповсюдження листівок, інформування органів влади і через поширення соціальної реклами. </w:t>
            </w:r>
          </w:p>
          <w:p w:rsidR="00E4275F" w:rsidRDefault="00E4275F">
            <w:pPr>
              <w:ind w:firstLine="112"/>
              <w:jc w:val="both"/>
              <w:rPr>
                <w:sz w:val="22"/>
                <w:szCs w:val="22"/>
                <w:lang w:val="uk-UA"/>
              </w:rPr>
            </w:pPr>
            <w:r>
              <w:rPr>
                <w:sz w:val="22"/>
                <w:szCs w:val="22"/>
                <w:lang w:val="uk-UA"/>
              </w:rPr>
              <w:t xml:space="preserve">Створено 3 </w:t>
            </w:r>
            <w:proofErr w:type="spellStart"/>
            <w:r>
              <w:rPr>
                <w:sz w:val="22"/>
                <w:szCs w:val="22"/>
                <w:lang w:val="uk-UA"/>
              </w:rPr>
              <w:t>відео-</w:t>
            </w:r>
            <w:proofErr w:type="spellEnd"/>
            <w:r>
              <w:rPr>
                <w:sz w:val="22"/>
                <w:szCs w:val="22"/>
                <w:lang w:val="uk-UA"/>
              </w:rPr>
              <w:t xml:space="preserve"> та 2 </w:t>
            </w:r>
            <w:proofErr w:type="spellStart"/>
            <w:r>
              <w:rPr>
                <w:sz w:val="22"/>
                <w:szCs w:val="22"/>
                <w:lang w:val="uk-UA"/>
              </w:rPr>
              <w:t>аудіоролики</w:t>
            </w:r>
            <w:proofErr w:type="spellEnd"/>
            <w:r>
              <w:rPr>
                <w:sz w:val="22"/>
                <w:szCs w:val="22"/>
                <w:lang w:val="uk-UA"/>
              </w:rPr>
              <w:t xml:space="preserve"> </w:t>
            </w:r>
            <w:proofErr w:type="spellStart"/>
            <w:r>
              <w:rPr>
                <w:sz w:val="22"/>
                <w:szCs w:val="22"/>
                <w:lang w:val="uk-UA"/>
              </w:rPr>
              <w:t>соцреклами</w:t>
            </w:r>
            <w:proofErr w:type="spellEnd"/>
            <w:r>
              <w:rPr>
                <w:sz w:val="22"/>
                <w:szCs w:val="22"/>
                <w:lang w:val="uk-UA"/>
              </w:rPr>
              <w:t xml:space="preserve"> тематики запобігання пожежам в екосистемах. На 4 телеканалах та радіостанціях області, на </w:t>
            </w:r>
            <w:proofErr w:type="spellStart"/>
            <w:r>
              <w:rPr>
                <w:sz w:val="22"/>
                <w:szCs w:val="22"/>
                <w:lang w:val="uk-UA"/>
              </w:rPr>
              <w:t>відеоплощинах</w:t>
            </w:r>
            <w:proofErr w:type="spellEnd"/>
            <w:r>
              <w:rPr>
                <w:sz w:val="22"/>
                <w:szCs w:val="22"/>
                <w:lang w:val="uk-UA"/>
              </w:rPr>
              <w:t xml:space="preserve">, об’єктових радіовузлах та через гучномовний </w:t>
            </w:r>
            <w:proofErr w:type="spellStart"/>
            <w:r>
              <w:rPr>
                <w:sz w:val="22"/>
                <w:szCs w:val="22"/>
                <w:lang w:val="uk-UA"/>
              </w:rPr>
              <w:t>зв</w:t>
            </w:r>
            <w:proofErr w:type="spellEnd"/>
            <w:r>
              <w:rPr>
                <w:sz w:val="22"/>
                <w:szCs w:val="22"/>
                <w:lang w:val="uk-UA"/>
              </w:rPr>
              <w:t>&amp;</w:t>
            </w:r>
            <w:proofErr w:type="spellStart"/>
            <w:r>
              <w:rPr>
                <w:sz w:val="22"/>
                <w:szCs w:val="22"/>
                <w:lang w:val="uk-UA"/>
              </w:rPr>
              <w:t>apos</w:t>
            </w:r>
            <w:proofErr w:type="spellEnd"/>
            <w:r>
              <w:rPr>
                <w:sz w:val="22"/>
                <w:szCs w:val="22"/>
                <w:lang w:val="uk-UA"/>
              </w:rPr>
              <w:t>;</w:t>
            </w:r>
            <w:proofErr w:type="spellStart"/>
            <w:r>
              <w:rPr>
                <w:sz w:val="22"/>
                <w:szCs w:val="22"/>
                <w:lang w:val="uk-UA"/>
              </w:rPr>
              <w:t>язок</w:t>
            </w:r>
            <w:proofErr w:type="spellEnd"/>
            <w:r>
              <w:rPr>
                <w:sz w:val="22"/>
                <w:szCs w:val="22"/>
                <w:lang w:val="uk-UA"/>
              </w:rPr>
              <w:t xml:space="preserve"> на мобільному транспорті підрозділів ДСНС забезпечено трансляцію соціальної реклами, звернень до населення щодо необхідності дотримання правил пожежної безпеки під час відпочинку на природі і проведенні весняно-польових робіт. </w:t>
            </w:r>
          </w:p>
          <w:p w:rsidR="00E4275F" w:rsidRDefault="00E4275F">
            <w:pPr>
              <w:ind w:firstLine="112"/>
              <w:jc w:val="both"/>
              <w:rPr>
                <w:sz w:val="22"/>
                <w:szCs w:val="22"/>
                <w:lang w:val="uk-UA"/>
              </w:rPr>
            </w:pPr>
            <w:r>
              <w:rPr>
                <w:sz w:val="22"/>
                <w:szCs w:val="22"/>
                <w:lang w:val="uk-UA"/>
              </w:rPr>
              <w:t xml:space="preserve">Перед початком </w:t>
            </w:r>
            <w:proofErr w:type="spellStart"/>
            <w:r>
              <w:rPr>
                <w:sz w:val="22"/>
                <w:szCs w:val="22"/>
                <w:lang w:val="uk-UA"/>
              </w:rPr>
              <w:t>пожеженебезпечного</w:t>
            </w:r>
            <w:proofErr w:type="spellEnd"/>
            <w:r>
              <w:rPr>
                <w:sz w:val="22"/>
                <w:szCs w:val="22"/>
                <w:lang w:val="uk-UA"/>
              </w:rPr>
              <w:t xml:space="preserve"> періоду фахівцями підрозділів ДСНС проведено  633 бесіди з населенням та виступи у трудових колективах, зокрема, і стосовно питань запобігання пожежам в </w:t>
            </w:r>
            <w:r>
              <w:rPr>
                <w:sz w:val="22"/>
                <w:szCs w:val="22"/>
                <w:lang w:val="uk-UA"/>
              </w:rPr>
              <w:lastRenderedPageBreak/>
              <w:t xml:space="preserve">екосистемах.  </w:t>
            </w:r>
          </w:p>
          <w:p w:rsidR="00E4275F" w:rsidRDefault="00E4275F">
            <w:pPr>
              <w:ind w:firstLine="112"/>
              <w:jc w:val="both"/>
              <w:rPr>
                <w:sz w:val="22"/>
                <w:szCs w:val="22"/>
                <w:lang w:val="uk-UA"/>
              </w:rPr>
            </w:pPr>
            <w:r>
              <w:rPr>
                <w:sz w:val="22"/>
                <w:szCs w:val="22"/>
                <w:lang w:val="uk-UA"/>
              </w:rPr>
              <w:t xml:space="preserve">Упродовж </w:t>
            </w:r>
            <w:proofErr w:type="spellStart"/>
            <w:r>
              <w:rPr>
                <w:sz w:val="22"/>
                <w:szCs w:val="22"/>
                <w:lang w:val="uk-UA"/>
              </w:rPr>
              <w:t>пожеженебезпечного</w:t>
            </w:r>
            <w:proofErr w:type="spellEnd"/>
            <w:r>
              <w:rPr>
                <w:sz w:val="22"/>
                <w:szCs w:val="22"/>
                <w:lang w:val="uk-UA"/>
              </w:rPr>
              <w:t xml:space="preserve"> періоду здійснено 204 пожежно-профілактичні відпрацювання найбільш </w:t>
            </w:r>
            <w:proofErr w:type="spellStart"/>
            <w:r>
              <w:rPr>
                <w:sz w:val="22"/>
                <w:szCs w:val="22"/>
                <w:lang w:val="uk-UA"/>
              </w:rPr>
              <w:t>горимих</w:t>
            </w:r>
            <w:proofErr w:type="spellEnd"/>
            <w:r>
              <w:rPr>
                <w:sz w:val="22"/>
                <w:szCs w:val="22"/>
                <w:lang w:val="uk-UA"/>
              </w:rPr>
              <w:t xml:space="preserve"> населених пунктів області. В рамках відпрацювань звернено увагу мешканців на дотримання правил пожежної безпеки під час прибирання присадибних ділянок від сміття та залишків минулорічної рослинності, заборону розведення багаття у лісових масивах.</w:t>
            </w:r>
          </w:p>
          <w:p w:rsidR="00E4275F" w:rsidRDefault="00E4275F">
            <w:pPr>
              <w:ind w:firstLine="112"/>
              <w:jc w:val="both"/>
              <w:rPr>
                <w:sz w:val="22"/>
                <w:szCs w:val="22"/>
                <w:lang w:val="uk-UA"/>
              </w:rPr>
            </w:pPr>
            <w:r>
              <w:rPr>
                <w:sz w:val="22"/>
                <w:szCs w:val="22"/>
                <w:lang w:val="uk-UA"/>
              </w:rPr>
              <w:t>Виготовлено та розповсюджено на об’єктах з масовим перебуванням людей і під час профілактичних заходів серед населення 20 тисяч  листівок, експрес-інформацій, пам’яток з питань попередження надзвичайних подій та навчання діям в умовах надзвичайних ситуацій.</w:t>
            </w:r>
          </w:p>
          <w:p w:rsidR="00E4275F" w:rsidRDefault="00E4275F">
            <w:pPr>
              <w:ind w:firstLine="112"/>
              <w:jc w:val="both"/>
              <w:rPr>
                <w:sz w:val="22"/>
                <w:szCs w:val="22"/>
                <w:lang w:val="uk-UA"/>
              </w:rPr>
            </w:pPr>
            <w:r>
              <w:rPr>
                <w:sz w:val="22"/>
                <w:szCs w:val="22"/>
                <w:lang w:val="uk-UA"/>
              </w:rPr>
              <w:t>У вихідні та святкові дні рятувальниками спільно з лісниками та громадськістю здійснюються профілактичні рейди щодо дотримання правил безпеки у лісопаркових зонах та місцях масового відпочинку населення. Під час рейдів проведена роз’яснювальна робота з відпочиваючими за допомогою гучномовців та безпосереднього спілкування, розповсюджуються пам’ятки. Результати проведення рейдових перевірок висвітлюються в засобах масової інформації.</w:t>
            </w:r>
          </w:p>
          <w:p w:rsidR="00E4275F" w:rsidRDefault="00E4275F">
            <w:pPr>
              <w:ind w:firstLine="112"/>
              <w:jc w:val="both"/>
              <w:rPr>
                <w:sz w:val="22"/>
                <w:szCs w:val="22"/>
                <w:lang w:val="uk-UA"/>
              </w:rPr>
            </w:pP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Розробити та затвердити плани залучення сил і засобів на випадок  великих пожеж у лісах, на торфовищах, сільгоспугіддях, особливо важливих об’єктах. Забезпечити безумовне виділення транспортних засобів, спеціальної техніки та людських ресурсів для гасіння великих та складних пожеж, створити запаси пально-мастильних матеріалів, вогнегасних речовин та засобів пожежогасіння</w:t>
            </w: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E4275F" w:rsidRDefault="00E4275F">
            <w:pPr>
              <w:suppressAutoHyphens w:val="0"/>
              <w:rPr>
                <w:sz w:val="22"/>
                <w:szCs w:val="22"/>
                <w:lang w:val="uk-UA"/>
              </w:rPr>
            </w:pPr>
          </w:p>
        </w:tc>
      </w:tr>
      <w:tr w:rsidR="00E4275F" w:rsidTr="00E4275F">
        <w:trPr>
          <w:trHeight w:val="2276"/>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Протягом весняно-літнього    </w:t>
            </w:r>
            <w:proofErr w:type="spellStart"/>
            <w:r>
              <w:rPr>
                <w:sz w:val="22"/>
                <w:szCs w:val="22"/>
                <w:lang w:val="uk-UA"/>
              </w:rPr>
              <w:t>пожежонебезпечного</w:t>
            </w:r>
            <w:proofErr w:type="spellEnd"/>
            <w:r>
              <w:rPr>
                <w:sz w:val="22"/>
                <w:szCs w:val="22"/>
                <w:lang w:val="uk-UA"/>
              </w:rPr>
              <w:t xml:space="preserve"> періоду забезпечити в підвідомчих лісових та торф’яних масивах дотримання  протипожежних правил, організувати цілодобове чергування працівників лісової охорони та пожежних формувань, створити запаси пально-мастильних матеріалів, вогнегасних речовин та засобів пожежогасіння</w:t>
            </w: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E4275F" w:rsidRDefault="00E4275F">
            <w:pPr>
              <w:suppressAutoHyphens w:val="0"/>
              <w:rPr>
                <w:sz w:val="22"/>
                <w:szCs w:val="22"/>
                <w:lang w:val="uk-UA"/>
              </w:rPr>
            </w:pP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Проводити патрулювання лісових масивів у місцях найбільш можливого виникнення осередків пожеж</w:t>
            </w:r>
          </w:p>
        </w:tc>
        <w:tc>
          <w:tcPr>
            <w:tcW w:w="9781" w:type="dxa"/>
            <w:vMerge/>
            <w:tcBorders>
              <w:top w:val="single" w:sz="4" w:space="0" w:color="auto"/>
              <w:left w:val="single" w:sz="4" w:space="0" w:color="auto"/>
              <w:bottom w:val="single" w:sz="4" w:space="0" w:color="auto"/>
              <w:right w:val="single" w:sz="4" w:space="0" w:color="auto"/>
            </w:tcBorders>
            <w:vAlign w:val="center"/>
            <w:hideMark/>
          </w:tcPr>
          <w:p w:rsidR="00E4275F" w:rsidRDefault="00E4275F">
            <w:pPr>
              <w:suppressAutoHyphens w:val="0"/>
              <w:rPr>
                <w:sz w:val="22"/>
                <w:szCs w:val="22"/>
                <w:lang w:val="uk-UA"/>
              </w:rPr>
            </w:pPr>
          </w:p>
        </w:tc>
      </w:tr>
      <w:tr w:rsidR="00E4275F" w:rsidTr="00E4275F">
        <w:trPr>
          <w:trHeight w:val="134"/>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lastRenderedPageBreak/>
              <w:t>Підтримувати в належному протипожежному стані підвальні приміщення, горища, сходові клітки житлових будинків, вживати заходів щодо їх закриття для обмеження доступу сторонніх осіб</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autoSpaceDE w:val="0"/>
              <w:autoSpaceDN w:val="0"/>
              <w:adjustRightInd w:val="0"/>
              <w:ind w:firstLine="112"/>
              <w:jc w:val="both"/>
              <w:rPr>
                <w:sz w:val="22"/>
                <w:szCs w:val="22"/>
                <w:lang w:val="uk-UA"/>
              </w:rPr>
            </w:pPr>
            <w:r>
              <w:rPr>
                <w:sz w:val="22"/>
                <w:szCs w:val="22"/>
                <w:lang w:val="uk-UA" w:eastAsia="ru-RU"/>
              </w:rPr>
              <w:t>Житлово-комунальними підприємствами та кооперативами вживаються заходи щодо підтримання в належному протипожежному стані підвальних приміщень, горищ, сходових кліток житлових будинків, обмеження доступу сторонніх осіб.</w:t>
            </w:r>
          </w:p>
        </w:tc>
      </w:tr>
      <w:tr w:rsidR="00E4275F" w:rsidTr="00E4275F">
        <w:trPr>
          <w:trHeight w:val="134"/>
        </w:trPr>
        <w:tc>
          <w:tcPr>
            <w:tcW w:w="5463" w:type="dxa"/>
            <w:tcBorders>
              <w:top w:val="single" w:sz="4" w:space="0" w:color="auto"/>
              <w:left w:val="single" w:sz="4" w:space="0" w:color="auto"/>
              <w:bottom w:val="single" w:sz="4" w:space="0" w:color="auto"/>
              <w:right w:val="single" w:sz="4" w:space="0" w:color="auto"/>
            </w:tcBorders>
          </w:tcPr>
          <w:p w:rsidR="00E4275F" w:rsidRDefault="00E4275F">
            <w:pPr>
              <w:ind w:firstLine="112"/>
              <w:jc w:val="both"/>
              <w:rPr>
                <w:sz w:val="22"/>
                <w:szCs w:val="22"/>
                <w:lang w:val="uk-UA"/>
              </w:rPr>
            </w:pPr>
            <w:r>
              <w:rPr>
                <w:sz w:val="22"/>
                <w:szCs w:val="22"/>
                <w:lang w:val="uk-UA"/>
              </w:rPr>
              <w:t>Розробити робочі проекти на влаштування систем протипожежного захисту у житлових будинках підвищеної поверховості.</w:t>
            </w:r>
          </w:p>
          <w:p w:rsidR="00E4275F" w:rsidRDefault="00E4275F">
            <w:pPr>
              <w:ind w:firstLine="112"/>
              <w:jc w:val="both"/>
              <w:rPr>
                <w:sz w:val="22"/>
                <w:szCs w:val="22"/>
                <w:lang w:val="uk-UA"/>
              </w:rPr>
            </w:pPr>
          </w:p>
          <w:p w:rsidR="00E4275F" w:rsidRDefault="00E4275F">
            <w:pPr>
              <w:ind w:firstLine="112"/>
              <w:jc w:val="both"/>
              <w:rPr>
                <w:color w:val="FF0000"/>
                <w:sz w:val="22"/>
                <w:szCs w:val="22"/>
                <w:lang w:val="uk-UA"/>
              </w:rPr>
            </w:pPr>
            <w:r>
              <w:rPr>
                <w:sz w:val="22"/>
                <w:szCs w:val="22"/>
                <w:lang w:val="uk-UA"/>
              </w:rPr>
              <w:t xml:space="preserve">Відновити інженерно-технічні системи </w:t>
            </w:r>
            <w:proofErr w:type="spellStart"/>
            <w:r>
              <w:rPr>
                <w:sz w:val="22"/>
                <w:szCs w:val="22"/>
                <w:lang w:val="uk-UA"/>
              </w:rPr>
              <w:t>димовидалення</w:t>
            </w:r>
            <w:proofErr w:type="spellEnd"/>
            <w:r>
              <w:rPr>
                <w:sz w:val="22"/>
                <w:szCs w:val="22"/>
                <w:lang w:val="uk-UA"/>
              </w:rPr>
              <w:t>. Привести шляхи евакуації,  електрообладнання,  системи протипожежного захисту, системи сповіщення людей про пожежу у відповідність до вимог законодавчих та нормативно-правових актів у сфері пожежної безпеки будинків підвищеної поверховості</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tabs>
                <w:tab w:val="left" w:pos="360"/>
              </w:tabs>
              <w:ind w:firstLine="112"/>
              <w:jc w:val="both"/>
              <w:rPr>
                <w:sz w:val="22"/>
                <w:szCs w:val="22"/>
                <w:lang w:val="uk-UA"/>
              </w:rPr>
            </w:pPr>
            <w:r>
              <w:rPr>
                <w:sz w:val="22"/>
                <w:szCs w:val="22"/>
                <w:lang w:val="uk-UA"/>
              </w:rPr>
              <w:t xml:space="preserve">В області нараховується </w:t>
            </w:r>
            <w:r>
              <w:rPr>
                <w:bCs/>
                <w:sz w:val="22"/>
                <w:szCs w:val="22"/>
                <w:lang w:val="uk-UA"/>
              </w:rPr>
              <w:t xml:space="preserve">18 </w:t>
            </w:r>
            <w:r>
              <w:rPr>
                <w:sz w:val="22"/>
                <w:szCs w:val="22"/>
                <w:lang w:val="uk-UA"/>
              </w:rPr>
              <w:t>житлових будинків підвищеної поверховості, розташованих на території м. Житомира.</w:t>
            </w:r>
          </w:p>
          <w:p w:rsidR="00E4275F" w:rsidRDefault="00E4275F">
            <w:pPr>
              <w:ind w:firstLine="112"/>
              <w:jc w:val="both"/>
              <w:rPr>
                <w:sz w:val="22"/>
                <w:szCs w:val="22"/>
                <w:lang w:val="uk-UA"/>
              </w:rPr>
            </w:pPr>
            <w:r>
              <w:rPr>
                <w:sz w:val="22"/>
                <w:szCs w:val="22"/>
                <w:lang w:val="uk-UA"/>
              </w:rPr>
              <w:t>Відповідно до доручення Прем’єр міністра України від 16.01.2019 році №50768/1/18, з метою здійснення контролю за виконанням вимог Кодексу цивільного захисту України, інших законодавчих, нормативних та нормативно-правових актів у сфері цивільного захисту, техногенної та пожежної безпеки і керуючись абзацом сьомим частини першої статті 6 Закону України "Про основні засади державного нагляду (контролю) у сфері господарської діяльності".</w:t>
            </w:r>
          </w:p>
          <w:p w:rsidR="00E4275F" w:rsidRDefault="00E4275F">
            <w:pPr>
              <w:tabs>
                <w:tab w:val="left" w:pos="720"/>
              </w:tabs>
              <w:ind w:firstLine="112"/>
              <w:jc w:val="both"/>
              <w:rPr>
                <w:sz w:val="22"/>
                <w:szCs w:val="22"/>
                <w:lang w:val="uk-UA"/>
              </w:rPr>
            </w:pPr>
            <w:r>
              <w:rPr>
                <w:sz w:val="22"/>
                <w:szCs w:val="22"/>
                <w:lang w:val="uk-UA"/>
              </w:rPr>
              <w:t>Закріпленими працівниками своєчасно вводиться до Пілотного модуля планування та збору інформації для Інтегрованої автоматизованої системи матеріали проведення планових та позапланових заходів державного нагляду (контролю) у будинках підвищеної поверховості.</w:t>
            </w:r>
          </w:p>
          <w:p w:rsidR="00E4275F" w:rsidRDefault="00E4275F">
            <w:pPr>
              <w:tabs>
                <w:tab w:val="left" w:pos="720"/>
              </w:tabs>
              <w:ind w:firstLine="112"/>
              <w:jc w:val="both"/>
              <w:rPr>
                <w:sz w:val="22"/>
                <w:szCs w:val="22"/>
                <w:lang w:val="uk-UA"/>
              </w:rPr>
            </w:pPr>
            <w:r>
              <w:rPr>
                <w:sz w:val="22"/>
                <w:szCs w:val="22"/>
                <w:lang w:val="uk-UA"/>
              </w:rPr>
              <w:t>У жодному із будинків системи протипожежного захисту не відповідають вимогам нормативних документів. Оскільки, системи протипожежного захисту в процесі функціонування між собою взаємопов’язані та взаємозалежні, їх відновлення потребує комплексного підходу.</w:t>
            </w:r>
          </w:p>
          <w:p w:rsidR="00E4275F" w:rsidRDefault="00E4275F">
            <w:pPr>
              <w:ind w:firstLine="112"/>
              <w:jc w:val="both"/>
              <w:rPr>
                <w:sz w:val="22"/>
                <w:szCs w:val="22"/>
                <w:lang w:val="uk-UA"/>
              </w:rPr>
            </w:pPr>
            <w:r>
              <w:rPr>
                <w:sz w:val="22"/>
                <w:szCs w:val="22"/>
                <w:lang w:val="uk-UA"/>
              </w:rPr>
              <w:t>Рішенням виконавчого комітету міської ради від 25 січня 2018 року №919 затверджено Комплексну цільову програму розвитку житлового господарства міської ради "Ефективне та надійне житлове господарство - мешканцям міста" на 2018-2020 роки, якою передбачене фінансування заходів із приведення систем протипожежного захисту у справний стан.</w:t>
            </w:r>
          </w:p>
          <w:p w:rsidR="00E4275F" w:rsidRDefault="00E4275F">
            <w:pPr>
              <w:ind w:firstLine="112"/>
              <w:jc w:val="both"/>
              <w:rPr>
                <w:sz w:val="22"/>
                <w:szCs w:val="22"/>
                <w:lang w:val="uk-UA"/>
              </w:rPr>
            </w:pPr>
            <w:r>
              <w:rPr>
                <w:sz w:val="22"/>
                <w:szCs w:val="22"/>
                <w:lang w:val="uk-UA"/>
              </w:rPr>
              <w:t>Проте фінансування заходів із приведення систем протипожежного захисту у справний стан в 2018-2020 роках не проводилося.</w:t>
            </w:r>
          </w:p>
          <w:p w:rsidR="00E4275F" w:rsidRDefault="00E4275F">
            <w:pPr>
              <w:ind w:firstLine="112"/>
              <w:jc w:val="both"/>
              <w:rPr>
                <w:sz w:val="22"/>
                <w:szCs w:val="22"/>
                <w:lang w:val="uk-UA"/>
              </w:rPr>
            </w:pPr>
            <w:r>
              <w:rPr>
                <w:sz w:val="22"/>
                <w:szCs w:val="22"/>
                <w:lang w:val="uk-UA"/>
              </w:rPr>
              <w:lastRenderedPageBreak/>
              <w:t>Управління постійно інформує керівництво облдержадміністрації, міської ради, обласної та міської комісії з питань ТЕБ та НС про невиконання відповідних програм, у частині відновлення інженерного обладнання систем протипожежного захисту, та пропонує вишукати фінансові можливості на проведення ремонтно-відновлювальних робіт.</w:t>
            </w:r>
          </w:p>
        </w:tc>
      </w:tr>
      <w:tr w:rsidR="00E4275F" w:rsidTr="00E4275F">
        <w:trPr>
          <w:trHeight w:val="134"/>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lastRenderedPageBreak/>
              <w:t>Забезпечити функціонування систем протипожежного захисту та передачу сигналів пожежної тривоги на пульт централізованого пожежного спостереження</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autoSpaceDE w:val="0"/>
              <w:autoSpaceDN w:val="0"/>
              <w:adjustRightInd w:val="0"/>
              <w:ind w:firstLine="112"/>
              <w:jc w:val="both"/>
              <w:rPr>
                <w:sz w:val="22"/>
                <w:szCs w:val="22"/>
                <w:lang w:val="uk-UA"/>
              </w:rPr>
            </w:pPr>
            <w:r>
              <w:rPr>
                <w:sz w:val="22"/>
                <w:szCs w:val="22"/>
                <w:lang w:val="uk-UA"/>
              </w:rPr>
              <w:t>Обладнанню системами пожежної автоматики на території області підлягає 1167 об’єктів (з них 35 адресованих). На сьогодні, обладнано 10942 об'єктів (з яких 15 адресованих).</w:t>
            </w:r>
          </w:p>
          <w:p w:rsidR="00E4275F" w:rsidRDefault="00E4275F">
            <w:pPr>
              <w:tabs>
                <w:tab w:val="left" w:pos="720"/>
              </w:tabs>
              <w:ind w:firstLine="112"/>
              <w:jc w:val="both"/>
              <w:rPr>
                <w:sz w:val="22"/>
                <w:szCs w:val="22"/>
                <w:lang w:val="uk-UA"/>
              </w:rPr>
            </w:pPr>
            <w:r>
              <w:rPr>
                <w:sz w:val="22"/>
                <w:szCs w:val="22"/>
                <w:lang w:val="uk-UA"/>
              </w:rPr>
              <w:t>Технічне обслуговування установок пожежної автоматики в області ведеться на 9119 об’єктах.</w:t>
            </w:r>
          </w:p>
        </w:tc>
      </w:tr>
      <w:tr w:rsidR="00E4275F" w:rsidTr="00E4275F">
        <w:trPr>
          <w:trHeight w:val="134"/>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Забезпечити будівництво та приведення у робочий стан протипожежне водопостачання міст, сільських населених пунктів (пожежні гідранти, пожежні водойми, водонапірні вежі) та здійснення комплексу заходів щодо приведення їх у відповідність до вимог нормативно-правових актів</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bookmarkStart w:id="0" w:name="OLE_LINK5"/>
            <w:r>
              <w:rPr>
                <w:sz w:val="22"/>
                <w:szCs w:val="22"/>
                <w:lang w:val="uk-UA" w:eastAsia="ru-RU"/>
              </w:rPr>
              <w:t xml:space="preserve">Упродовж І півріччя 2020 року пожежно-рятувальними підрозділами здійснено перевірки стану протипожежного водопостачання в області. </w:t>
            </w:r>
            <w:bookmarkEnd w:id="0"/>
          </w:p>
          <w:p w:rsidR="00E4275F" w:rsidRDefault="00E4275F">
            <w:pPr>
              <w:pStyle w:val="a7"/>
              <w:ind w:firstLine="112"/>
              <w:jc w:val="both"/>
              <w:rPr>
                <w:sz w:val="22"/>
                <w:szCs w:val="22"/>
                <w:shd w:val="clear" w:color="auto" w:fill="FFFFFF"/>
                <w:lang w:eastAsia="zh-CN"/>
              </w:rPr>
            </w:pPr>
            <w:r>
              <w:rPr>
                <w:sz w:val="22"/>
                <w:szCs w:val="22"/>
                <w:shd w:val="clear" w:color="auto" w:fill="FFFFFF"/>
                <w:lang w:eastAsia="zh-CN"/>
              </w:rPr>
              <w:t>Усього на обліку перебуває 3090 пожежних гідрантів, з них в несправному стані знаходиться 498 (326 вуличних та 172 об’єктових), що становить 16,1 % від загальної кількості.</w:t>
            </w:r>
          </w:p>
          <w:p w:rsidR="00E4275F" w:rsidRDefault="00E4275F">
            <w:pPr>
              <w:pStyle w:val="a7"/>
              <w:ind w:firstLine="112"/>
              <w:jc w:val="both"/>
              <w:rPr>
                <w:sz w:val="22"/>
                <w:szCs w:val="22"/>
                <w:shd w:val="clear" w:color="auto" w:fill="FFFFFF"/>
                <w:lang w:eastAsia="zh-CN"/>
              </w:rPr>
            </w:pPr>
            <w:r>
              <w:rPr>
                <w:sz w:val="22"/>
                <w:szCs w:val="22"/>
                <w:shd w:val="clear" w:color="auto" w:fill="FFFFFF"/>
                <w:lang w:eastAsia="zh-CN"/>
              </w:rPr>
              <w:t xml:space="preserve">Впродовж поточного року відремонтовано 92 вуличних пожежних гідрантів в м. Житомирі, 8 ПГ - в м. Новограді – Волинському, 3 ПГ- в м. Бердичів, 7 ПГ – в м. Овруч, 5 ПГ – в м. </w:t>
            </w:r>
            <w:proofErr w:type="spellStart"/>
            <w:r>
              <w:rPr>
                <w:sz w:val="22"/>
                <w:szCs w:val="22"/>
                <w:shd w:val="clear" w:color="auto" w:fill="FFFFFF"/>
                <w:lang w:eastAsia="zh-CN"/>
              </w:rPr>
              <w:t>Коростишів</w:t>
            </w:r>
            <w:proofErr w:type="spellEnd"/>
            <w:r>
              <w:rPr>
                <w:sz w:val="22"/>
                <w:szCs w:val="22"/>
                <w:shd w:val="clear" w:color="auto" w:fill="FFFFFF"/>
                <w:lang w:eastAsia="zh-CN"/>
              </w:rPr>
              <w:t xml:space="preserve">, по 1 ПГ – в </w:t>
            </w:r>
            <w:proofErr w:type="spellStart"/>
            <w:r>
              <w:rPr>
                <w:sz w:val="22"/>
                <w:szCs w:val="22"/>
                <w:shd w:val="clear" w:color="auto" w:fill="FFFFFF"/>
                <w:lang w:eastAsia="zh-CN"/>
              </w:rPr>
              <w:t>смт</w:t>
            </w:r>
            <w:proofErr w:type="spellEnd"/>
            <w:r>
              <w:rPr>
                <w:sz w:val="22"/>
                <w:szCs w:val="22"/>
                <w:shd w:val="clear" w:color="auto" w:fill="FFFFFF"/>
                <w:lang w:eastAsia="zh-CN"/>
              </w:rPr>
              <w:t xml:space="preserve"> </w:t>
            </w:r>
            <w:proofErr w:type="spellStart"/>
            <w:r>
              <w:rPr>
                <w:sz w:val="22"/>
                <w:szCs w:val="22"/>
                <w:shd w:val="clear" w:color="auto" w:fill="FFFFFF"/>
                <w:lang w:eastAsia="zh-CN"/>
              </w:rPr>
              <w:t>Попільня</w:t>
            </w:r>
            <w:proofErr w:type="spellEnd"/>
            <w:r>
              <w:rPr>
                <w:sz w:val="22"/>
                <w:szCs w:val="22"/>
                <w:shd w:val="clear" w:color="auto" w:fill="FFFFFF"/>
                <w:lang w:eastAsia="zh-CN"/>
              </w:rPr>
              <w:t xml:space="preserve">, </w:t>
            </w:r>
            <w:proofErr w:type="spellStart"/>
            <w:r>
              <w:rPr>
                <w:sz w:val="22"/>
                <w:szCs w:val="22"/>
                <w:shd w:val="clear" w:color="auto" w:fill="FFFFFF"/>
                <w:lang w:eastAsia="zh-CN"/>
              </w:rPr>
              <w:t>смт</w:t>
            </w:r>
            <w:proofErr w:type="spellEnd"/>
            <w:r>
              <w:rPr>
                <w:sz w:val="22"/>
                <w:szCs w:val="22"/>
                <w:shd w:val="clear" w:color="auto" w:fill="FFFFFF"/>
                <w:lang w:eastAsia="zh-CN"/>
              </w:rPr>
              <w:t xml:space="preserve"> Народичі, м. Радомишль, </w:t>
            </w:r>
            <w:proofErr w:type="spellStart"/>
            <w:r>
              <w:rPr>
                <w:sz w:val="22"/>
                <w:szCs w:val="22"/>
                <w:shd w:val="clear" w:color="auto" w:fill="FFFFFF"/>
                <w:lang w:eastAsia="zh-CN"/>
              </w:rPr>
              <w:t>смт</w:t>
            </w:r>
            <w:proofErr w:type="spellEnd"/>
            <w:r>
              <w:rPr>
                <w:sz w:val="22"/>
                <w:szCs w:val="22"/>
                <w:shd w:val="clear" w:color="auto" w:fill="FFFFFF"/>
                <w:lang w:eastAsia="zh-CN"/>
              </w:rPr>
              <w:t xml:space="preserve"> </w:t>
            </w:r>
            <w:proofErr w:type="spellStart"/>
            <w:r>
              <w:rPr>
                <w:sz w:val="22"/>
                <w:szCs w:val="22"/>
                <w:shd w:val="clear" w:color="auto" w:fill="FFFFFF"/>
                <w:lang w:eastAsia="zh-CN"/>
              </w:rPr>
              <w:t>Черняхів</w:t>
            </w:r>
            <w:proofErr w:type="spellEnd"/>
            <w:r>
              <w:rPr>
                <w:sz w:val="22"/>
                <w:szCs w:val="22"/>
                <w:shd w:val="clear" w:color="auto" w:fill="FFFFFF"/>
                <w:lang w:eastAsia="zh-CN"/>
              </w:rPr>
              <w:t>.</w:t>
            </w:r>
          </w:p>
          <w:p w:rsidR="00E4275F" w:rsidRDefault="00E4275F">
            <w:pPr>
              <w:ind w:firstLine="112"/>
              <w:jc w:val="both"/>
              <w:rPr>
                <w:sz w:val="22"/>
                <w:szCs w:val="22"/>
                <w:shd w:val="clear" w:color="auto" w:fill="FFFFFF"/>
                <w:lang w:val="uk-UA"/>
              </w:rPr>
            </w:pPr>
            <w:r>
              <w:rPr>
                <w:sz w:val="22"/>
                <w:szCs w:val="22"/>
                <w:shd w:val="clear" w:color="auto" w:fill="FFFFFF"/>
                <w:lang w:val="uk-UA"/>
              </w:rPr>
              <w:t xml:space="preserve">У першому півріччі 2020 року районними державними адміністраціями, територіальними об’єднаними громадами, сільськими та селищними радами виділені кошти на ремонт протипожежного водопостачання в 7 районах області, із них: м. Овруч – 300 тис. грн.; м. Новоград-Волинський – 37,133 тис. грн.; </w:t>
            </w:r>
            <w:proofErr w:type="spellStart"/>
            <w:r>
              <w:rPr>
                <w:sz w:val="22"/>
                <w:szCs w:val="22"/>
                <w:shd w:val="clear" w:color="auto" w:fill="FFFFFF"/>
                <w:lang w:val="uk-UA"/>
              </w:rPr>
              <w:t>смт</w:t>
            </w:r>
            <w:proofErr w:type="spellEnd"/>
            <w:r>
              <w:rPr>
                <w:sz w:val="22"/>
                <w:szCs w:val="22"/>
                <w:shd w:val="clear" w:color="auto" w:fill="FFFFFF"/>
                <w:lang w:val="uk-UA"/>
              </w:rPr>
              <w:t xml:space="preserve"> </w:t>
            </w:r>
            <w:proofErr w:type="spellStart"/>
            <w:r>
              <w:rPr>
                <w:sz w:val="22"/>
                <w:szCs w:val="22"/>
                <w:shd w:val="clear" w:color="auto" w:fill="FFFFFF"/>
                <w:lang w:val="uk-UA"/>
              </w:rPr>
              <w:t>Попільня</w:t>
            </w:r>
            <w:proofErr w:type="spellEnd"/>
            <w:r>
              <w:rPr>
                <w:sz w:val="22"/>
                <w:szCs w:val="22"/>
                <w:shd w:val="clear" w:color="auto" w:fill="FFFFFF"/>
                <w:lang w:val="uk-UA"/>
              </w:rPr>
              <w:t xml:space="preserve"> – 65,8 тис. грн.; м. Бердичів – 2,125 </w:t>
            </w:r>
            <w:proofErr w:type="spellStart"/>
            <w:r>
              <w:rPr>
                <w:sz w:val="22"/>
                <w:szCs w:val="22"/>
                <w:shd w:val="clear" w:color="auto" w:fill="FFFFFF"/>
                <w:lang w:val="uk-UA"/>
              </w:rPr>
              <w:t>тис.грн</w:t>
            </w:r>
            <w:proofErr w:type="spellEnd"/>
            <w:r>
              <w:rPr>
                <w:sz w:val="22"/>
                <w:szCs w:val="22"/>
                <w:shd w:val="clear" w:color="auto" w:fill="FFFFFF"/>
                <w:lang w:val="uk-UA"/>
              </w:rPr>
              <w:t xml:space="preserve">.; </w:t>
            </w:r>
            <w:proofErr w:type="spellStart"/>
            <w:r>
              <w:rPr>
                <w:sz w:val="22"/>
                <w:szCs w:val="22"/>
                <w:shd w:val="clear" w:color="auto" w:fill="FFFFFF"/>
                <w:lang w:val="uk-UA"/>
              </w:rPr>
              <w:t>смт</w:t>
            </w:r>
            <w:proofErr w:type="spellEnd"/>
            <w:r>
              <w:rPr>
                <w:sz w:val="22"/>
                <w:szCs w:val="22"/>
                <w:shd w:val="clear" w:color="auto" w:fill="FFFFFF"/>
                <w:lang w:val="uk-UA"/>
              </w:rPr>
              <w:t xml:space="preserve">. Народичі – 587 грн.; </w:t>
            </w:r>
            <w:proofErr w:type="spellStart"/>
            <w:r>
              <w:rPr>
                <w:sz w:val="22"/>
                <w:szCs w:val="22"/>
                <w:shd w:val="clear" w:color="auto" w:fill="FFFFFF"/>
                <w:lang w:val="uk-UA"/>
              </w:rPr>
              <w:t>смт</w:t>
            </w:r>
            <w:proofErr w:type="spellEnd"/>
            <w:r>
              <w:rPr>
                <w:sz w:val="22"/>
                <w:szCs w:val="22"/>
                <w:shd w:val="clear" w:color="auto" w:fill="FFFFFF"/>
                <w:lang w:val="uk-UA"/>
              </w:rPr>
              <w:t xml:space="preserve"> </w:t>
            </w:r>
            <w:proofErr w:type="spellStart"/>
            <w:r>
              <w:rPr>
                <w:sz w:val="22"/>
                <w:szCs w:val="22"/>
                <w:shd w:val="clear" w:color="auto" w:fill="FFFFFF"/>
                <w:lang w:val="uk-UA"/>
              </w:rPr>
              <w:t>Черняхів</w:t>
            </w:r>
            <w:proofErr w:type="spellEnd"/>
            <w:r>
              <w:rPr>
                <w:sz w:val="22"/>
                <w:szCs w:val="22"/>
                <w:shd w:val="clear" w:color="auto" w:fill="FFFFFF"/>
                <w:lang w:val="uk-UA"/>
              </w:rPr>
              <w:t xml:space="preserve"> – 1000 грн., </w:t>
            </w:r>
            <w:proofErr w:type="spellStart"/>
            <w:r>
              <w:rPr>
                <w:sz w:val="22"/>
                <w:szCs w:val="22"/>
                <w:shd w:val="clear" w:color="auto" w:fill="FFFFFF"/>
                <w:lang w:val="uk-UA"/>
              </w:rPr>
              <w:t>смт</w:t>
            </w:r>
            <w:proofErr w:type="spellEnd"/>
            <w:r>
              <w:rPr>
                <w:sz w:val="22"/>
                <w:szCs w:val="22"/>
                <w:shd w:val="clear" w:color="auto" w:fill="FFFFFF"/>
                <w:lang w:val="uk-UA"/>
              </w:rPr>
              <w:t xml:space="preserve"> Романів – 10000 грн.</w:t>
            </w:r>
          </w:p>
          <w:p w:rsidR="00E4275F" w:rsidRDefault="00E4275F">
            <w:pPr>
              <w:pStyle w:val="a7"/>
              <w:ind w:firstLine="112"/>
              <w:jc w:val="both"/>
              <w:rPr>
                <w:sz w:val="22"/>
                <w:szCs w:val="22"/>
                <w:shd w:val="clear" w:color="auto" w:fill="FFFFFF"/>
                <w:lang w:eastAsia="zh-CN"/>
              </w:rPr>
            </w:pPr>
            <w:r>
              <w:rPr>
                <w:sz w:val="22"/>
                <w:szCs w:val="22"/>
                <w:shd w:val="clear" w:color="auto" w:fill="FFFFFF"/>
                <w:lang w:eastAsia="zh-CN"/>
              </w:rPr>
              <w:t xml:space="preserve">З 2074 вуличних пожежних гідранта в несправному стані знаходиться 326 (15,7 %), в порівнянні з минулим роком кількість несправних ПГ зменшилась  на 16 одиниць. Взято на облік по 3 пожежних гідранта в м. Житомир, м. Овруч, </w:t>
            </w:r>
            <w:proofErr w:type="spellStart"/>
            <w:r>
              <w:rPr>
                <w:sz w:val="22"/>
                <w:szCs w:val="22"/>
                <w:shd w:val="clear" w:color="auto" w:fill="FFFFFF"/>
                <w:lang w:eastAsia="zh-CN"/>
              </w:rPr>
              <w:t>смт</w:t>
            </w:r>
            <w:proofErr w:type="spellEnd"/>
            <w:r>
              <w:rPr>
                <w:sz w:val="22"/>
                <w:szCs w:val="22"/>
                <w:shd w:val="clear" w:color="auto" w:fill="FFFFFF"/>
                <w:lang w:eastAsia="zh-CN"/>
              </w:rPr>
              <w:t xml:space="preserve">. </w:t>
            </w:r>
            <w:proofErr w:type="spellStart"/>
            <w:r>
              <w:rPr>
                <w:sz w:val="22"/>
                <w:szCs w:val="22"/>
                <w:shd w:val="clear" w:color="auto" w:fill="FFFFFF"/>
                <w:lang w:eastAsia="zh-CN"/>
              </w:rPr>
              <w:t>Пулини</w:t>
            </w:r>
            <w:proofErr w:type="spellEnd"/>
            <w:r>
              <w:rPr>
                <w:sz w:val="22"/>
                <w:szCs w:val="22"/>
                <w:shd w:val="clear" w:color="auto" w:fill="FFFFFF"/>
                <w:lang w:eastAsia="zh-CN"/>
              </w:rPr>
              <w:t xml:space="preserve">. Знято з обліку 4 пожежних гідранта в м. </w:t>
            </w:r>
            <w:proofErr w:type="spellStart"/>
            <w:r>
              <w:rPr>
                <w:sz w:val="22"/>
                <w:szCs w:val="22"/>
                <w:shd w:val="clear" w:color="auto" w:fill="FFFFFF"/>
                <w:lang w:eastAsia="zh-CN"/>
              </w:rPr>
              <w:t>Любар</w:t>
            </w:r>
            <w:proofErr w:type="spellEnd"/>
            <w:r>
              <w:rPr>
                <w:sz w:val="22"/>
                <w:szCs w:val="22"/>
                <w:shd w:val="clear" w:color="auto" w:fill="FFFFFF"/>
                <w:lang w:eastAsia="zh-CN"/>
              </w:rPr>
              <w:t>.</w:t>
            </w:r>
          </w:p>
          <w:p w:rsidR="00E4275F" w:rsidRDefault="00E4275F">
            <w:pPr>
              <w:pStyle w:val="a7"/>
              <w:ind w:firstLine="112"/>
              <w:jc w:val="both"/>
              <w:rPr>
                <w:sz w:val="22"/>
                <w:szCs w:val="22"/>
                <w:shd w:val="clear" w:color="auto" w:fill="FFFFFF"/>
                <w:lang w:eastAsia="zh-CN"/>
              </w:rPr>
            </w:pPr>
            <w:r>
              <w:rPr>
                <w:sz w:val="22"/>
                <w:szCs w:val="22"/>
                <w:shd w:val="clear" w:color="auto" w:fill="FFFFFF"/>
                <w:lang w:eastAsia="zh-CN"/>
              </w:rPr>
              <w:t>З 1016 об’єктових пожежних гідрантів в несправному стані знаходиться 172 (16,9 %), в порівнянні з минулим періодом кількість несправних ПГ зменшилась на 77 одиниць.</w:t>
            </w:r>
          </w:p>
          <w:p w:rsidR="00E4275F" w:rsidRDefault="00E4275F">
            <w:pPr>
              <w:pStyle w:val="a7"/>
              <w:ind w:firstLine="112"/>
              <w:jc w:val="both"/>
              <w:rPr>
                <w:sz w:val="22"/>
                <w:szCs w:val="22"/>
                <w:shd w:val="clear" w:color="auto" w:fill="FFFFFF"/>
                <w:lang w:eastAsia="zh-CN"/>
              </w:rPr>
            </w:pPr>
            <w:r>
              <w:rPr>
                <w:sz w:val="22"/>
                <w:szCs w:val="22"/>
                <w:shd w:val="clear" w:color="auto" w:fill="FFFFFF"/>
                <w:lang w:eastAsia="zh-CN"/>
              </w:rPr>
              <w:t xml:space="preserve">З 2235 пожежних водоймищ – 183 (7,8%)  знаходяться в несправному стані (неможливо забрати воду пожежною технікою). З 1112 водонапірних веж, що знаходиться на обліку, в несправному стані знаходиться 311 (28%) від їх загальної кількості. </w:t>
            </w:r>
          </w:p>
        </w:tc>
      </w:tr>
      <w:tr w:rsidR="00E4275F" w:rsidTr="00E4275F">
        <w:trPr>
          <w:trHeight w:val="134"/>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Утворити добровільні пожежні дружини та пожежно-технічні комісії і організувати їх роботу. Забезпечити щорічне страхування членів відомчої, місцевої пожежної охорони, добровільних пожежних дружин </w:t>
            </w:r>
            <w:r>
              <w:rPr>
                <w:sz w:val="22"/>
                <w:szCs w:val="22"/>
                <w:lang w:val="uk-UA"/>
              </w:rPr>
              <w:lastRenderedPageBreak/>
              <w:t>(команд)</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lastRenderedPageBreak/>
              <w:t>На підприємствах, в установах та організаціях області створено та функціонує 1672 добровільних формувань (1483 добровільних пожежних дружин у кількості 6244 членів, 189 добровільна пожежна команда у кількості 1121 членів). На озброєнні добровільних пожежних команд перебуває 254 одиниці пожежної та пристосованої техніки.</w:t>
            </w:r>
          </w:p>
          <w:p w:rsidR="00E4275F" w:rsidRDefault="00E4275F">
            <w:pPr>
              <w:ind w:firstLine="112"/>
              <w:jc w:val="both"/>
              <w:rPr>
                <w:color w:val="FF0000"/>
                <w:sz w:val="22"/>
                <w:szCs w:val="22"/>
                <w:lang w:val="uk-UA"/>
              </w:rPr>
            </w:pPr>
            <w:r>
              <w:rPr>
                <w:sz w:val="22"/>
                <w:szCs w:val="22"/>
                <w:lang w:val="uk-UA"/>
              </w:rPr>
              <w:lastRenderedPageBreak/>
              <w:t xml:space="preserve">Членами формувань добровільної пожежної охорони проводилася профілактична робота з попередження пожеж. Так, у І півріччі 2020 року ними складено 14 адміністративних протоколів на порушників вимог пожежної безпеки. Добровольці 9 разів приймали участь у гасінні пожеж. </w:t>
            </w:r>
          </w:p>
        </w:tc>
      </w:tr>
      <w:tr w:rsidR="00E4275F" w:rsidTr="00E4275F">
        <w:trPr>
          <w:trHeight w:val="134"/>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lastRenderedPageBreak/>
              <w:t>Забезпечити утворення та функціонування підрозділів місцевої пожежної охорони, відновити функціонування підрозділів, які призупинили свою діяльність</w:t>
            </w:r>
          </w:p>
        </w:tc>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E4275F" w:rsidRDefault="00E4275F">
            <w:pPr>
              <w:tabs>
                <w:tab w:val="left" w:pos="720"/>
              </w:tabs>
              <w:ind w:firstLine="112"/>
              <w:jc w:val="both"/>
              <w:rPr>
                <w:sz w:val="22"/>
                <w:szCs w:val="22"/>
                <w:lang w:val="uk-UA"/>
              </w:rPr>
            </w:pPr>
            <w:r>
              <w:rPr>
                <w:sz w:val="22"/>
                <w:szCs w:val="22"/>
                <w:lang w:val="uk-UA"/>
              </w:rPr>
              <w:t>На території Житомирської області створено 56 об’єднаних територіальних громад. У 11 територіальних громадах створено 12 місцевих пожежних команд. У 20 громадах, де відсутня місцева пожежна охорона, наявні підрозділи державної пожежної охорони. З них у 6 громадах вони забезпечують прибуття до місця виклику у термін, що не перевищує 20 хвилин.</w:t>
            </w:r>
          </w:p>
          <w:p w:rsidR="00E4275F" w:rsidRDefault="00E4275F">
            <w:pPr>
              <w:tabs>
                <w:tab w:val="left" w:pos="-3240"/>
                <w:tab w:val="left" w:pos="-1985"/>
              </w:tabs>
              <w:ind w:firstLine="112"/>
              <w:jc w:val="both"/>
              <w:rPr>
                <w:sz w:val="22"/>
                <w:szCs w:val="22"/>
                <w:lang w:val="uk-UA"/>
              </w:rPr>
            </w:pPr>
            <w:r>
              <w:rPr>
                <w:sz w:val="22"/>
                <w:szCs w:val="22"/>
                <w:lang w:val="uk-UA"/>
              </w:rPr>
              <w:t xml:space="preserve">Взагалі без підрозділів пожежної охорони функціонують 14 об’єднаних територіальних громад, а саме: </w:t>
            </w:r>
            <w:proofErr w:type="spellStart"/>
            <w:r>
              <w:rPr>
                <w:sz w:val="22"/>
                <w:szCs w:val="22"/>
                <w:lang w:val="uk-UA"/>
              </w:rPr>
              <w:t>Тетерівська</w:t>
            </w:r>
            <w:proofErr w:type="spellEnd"/>
            <w:r>
              <w:rPr>
                <w:sz w:val="22"/>
                <w:szCs w:val="22"/>
                <w:lang w:val="uk-UA"/>
              </w:rPr>
              <w:t xml:space="preserve">, </w:t>
            </w:r>
            <w:proofErr w:type="spellStart"/>
            <w:r>
              <w:rPr>
                <w:sz w:val="22"/>
                <w:szCs w:val="22"/>
                <w:lang w:val="uk-UA"/>
              </w:rPr>
              <w:t>Станишівська</w:t>
            </w:r>
            <w:proofErr w:type="spellEnd"/>
            <w:r>
              <w:rPr>
                <w:sz w:val="22"/>
                <w:szCs w:val="22"/>
                <w:lang w:val="uk-UA"/>
              </w:rPr>
              <w:t xml:space="preserve">, </w:t>
            </w:r>
            <w:proofErr w:type="spellStart"/>
            <w:r>
              <w:rPr>
                <w:sz w:val="22"/>
                <w:szCs w:val="22"/>
                <w:lang w:val="uk-UA"/>
              </w:rPr>
              <w:t>Глибочицька</w:t>
            </w:r>
            <w:proofErr w:type="spellEnd"/>
            <w:r>
              <w:rPr>
                <w:sz w:val="22"/>
                <w:szCs w:val="22"/>
                <w:lang w:val="uk-UA"/>
              </w:rPr>
              <w:t xml:space="preserve"> (на території Житомирського району), </w:t>
            </w:r>
            <w:proofErr w:type="spellStart"/>
            <w:r>
              <w:rPr>
                <w:sz w:val="22"/>
                <w:szCs w:val="22"/>
                <w:lang w:val="uk-UA"/>
              </w:rPr>
              <w:t>Горщиківська</w:t>
            </w:r>
            <w:proofErr w:type="spellEnd"/>
            <w:r>
              <w:rPr>
                <w:sz w:val="22"/>
                <w:szCs w:val="22"/>
                <w:lang w:val="uk-UA"/>
              </w:rPr>
              <w:t xml:space="preserve"> (на території </w:t>
            </w:r>
            <w:proofErr w:type="spellStart"/>
            <w:r>
              <w:rPr>
                <w:sz w:val="22"/>
                <w:szCs w:val="22"/>
                <w:lang w:val="uk-UA"/>
              </w:rPr>
              <w:t>Коростенського</w:t>
            </w:r>
            <w:proofErr w:type="spellEnd"/>
            <w:r>
              <w:rPr>
                <w:sz w:val="22"/>
                <w:szCs w:val="22"/>
                <w:lang w:val="uk-UA"/>
              </w:rPr>
              <w:t xml:space="preserve"> району), </w:t>
            </w:r>
            <w:proofErr w:type="spellStart"/>
            <w:r>
              <w:rPr>
                <w:sz w:val="22"/>
                <w:szCs w:val="22"/>
                <w:lang w:val="uk-UA"/>
              </w:rPr>
              <w:t>Чижівська</w:t>
            </w:r>
            <w:proofErr w:type="spellEnd"/>
            <w:r>
              <w:rPr>
                <w:sz w:val="22"/>
                <w:szCs w:val="22"/>
                <w:lang w:val="uk-UA"/>
              </w:rPr>
              <w:t xml:space="preserve">, </w:t>
            </w:r>
            <w:proofErr w:type="spellStart"/>
            <w:r>
              <w:rPr>
                <w:sz w:val="22"/>
                <w:szCs w:val="22"/>
                <w:lang w:val="uk-UA"/>
              </w:rPr>
              <w:t>Брониківська</w:t>
            </w:r>
            <w:proofErr w:type="spellEnd"/>
            <w:r>
              <w:rPr>
                <w:sz w:val="22"/>
                <w:szCs w:val="22"/>
                <w:lang w:val="uk-UA"/>
              </w:rPr>
              <w:t xml:space="preserve">, </w:t>
            </w:r>
            <w:proofErr w:type="spellStart"/>
            <w:r>
              <w:rPr>
                <w:sz w:val="22"/>
                <w:szCs w:val="22"/>
                <w:lang w:val="uk-UA"/>
              </w:rPr>
              <w:t>Піщівська</w:t>
            </w:r>
            <w:proofErr w:type="spellEnd"/>
            <w:r>
              <w:rPr>
                <w:sz w:val="22"/>
                <w:szCs w:val="22"/>
                <w:lang w:val="uk-UA"/>
              </w:rPr>
              <w:t xml:space="preserve"> (на території Новоград-Волинського району), </w:t>
            </w:r>
            <w:proofErr w:type="spellStart"/>
            <w:r>
              <w:rPr>
                <w:sz w:val="22"/>
                <w:szCs w:val="22"/>
                <w:lang w:val="uk-UA"/>
              </w:rPr>
              <w:t>Андрушківська</w:t>
            </w:r>
            <w:proofErr w:type="spellEnd"/>
            <w:r>
              <w:rPr>
                <w:sz w:val="22"/>
                <w:szCs w:val="22"/>
                <w:lang w:val="uk-UA"/>
              </w:rPr>
              <w:t xml:space="preserve">, Квітнева (на території </w:t>
            </w:r>
            <w:proofErr w:type="spellStart"/>
            <w:r>
              <w:rPr>
                <w:sz w:val="22"/>
                <w:szCs w:val="22"/>
                <w:lang w:val="uk-UA"/>
              </w:rPr>
              <w:t>Попільнянського</w:t>
            </w:r>
            <w:proofErr w:type="spellEnd"/>
            <w:r>
              <w:rPr>
                <w:sz w:val="22"/>
                <w:szCs w:val="22"/>
                <w:lang w:val="uk-UA"/>
              </w:rPr>
              <w:t xml:space="preserve"> району), </w:t>
            </w:r>
            <w:proofErr w:type="spellStart"/>
            <w:r>
              <w:rPr>
                <w:sz w:val="22"/>
                <w:szCs w:val="22"/>
                <w:lang w:val="uk-UA"/>
              </w:rPr>
              <w:t>Курненська</w:t>
            </w:r>
            <w:proofErr w:type="spellEnd"/>
            <w:r>
              <w:rPr>
                <w:sz w:val="22"/>
                <w:szCs w:val="22"/>
                <w:lang w:val="uk-UA"/>
              </w:rPr>
              <w:t xml:space="preserve">, </w:t>
            </w:r>
            <w:proofErr w:type="spellStart"/>
            <w:r>
              <w:rPr>
                <w:sz w:val="22"/>
                <w:szCs w:val="22"/>
                <w:lang w:val="uk-UA"/>
              </w:rPr>
              <w:t>Мартинівська</w:t>
            </w:r>
            <w:proofErr w:type="spellEnd"/>
            <w:r>
              <w:rPr>
                <w:sz w:val="22"/>
                <w:szCs w:val="22"/>
                <w:lang w:val="uk-UA"/>
              </w:rPr>
              <w:t xml:space="preserve">, </w:t>
            </w:r>
            <w:proofErr w:type="spellStart"/>
            <w:r>
              <w:rPr>
                <w:sz w:val="22"/>
                <w:szCs w:val="22"/>
                <w:lang w:val="uk-UA"/>
              </w:rPr>
              <w:t>Соколівська</w:t>
            </w:r>
            <w:proofErr w:type="spellEnd"/>
            <w:r>
              <w:rPr>
                <w:sz w:val="22"/>
                <w:szCs w:val="22"/>
                <w:lang w:val="uk-UA"/>
              </w:rPr>
              <w:t xml:space="preserve"> (на території </w:t>
            </w:r>
            <w:proofErr w:type="spellStart"/>
            <w:r>
              <w:rPr>
                <w:sz w:val="22"/>
                <w:szCs w:val="22"/>
                <w:lang w:val="uk-UA"/>
              </w:rPr>
              <w:t>Пулинського</w:t>
            </w:r>
            <w:proofErr w:type="spellEnd"/>
            <w:r>
              <w:rPr>
                <w:sz w:val="22"/>
                <w:szCs w:val="22"/>
                <w:lang w:val="uk-UA"/>
              </w:rPr>
              <w:t xml:space="preserve"> району), </w:t>
            </w:r>
            <w:proofErr w:type="spellStart"/>
            <w:r>
              <w:rPr>
                <w:sz w:val="22"/>
                <w:szCs w:val="22"/>
                <w:lang w:val="uk-UA"/>
              </w:rPr>
              <w:t>Вільська</w:t>
            </w:r>
            <w:proofErr w:type="spellEnd"/>
            <w:r>
              <w:rPr>
                <w:sz w:val="22"/>
                <w:szCs w:val="22"/>
                <w:lang w:val="uk-UA"/>
              </w:rPr>
              <w:t xml:space="preserve"> (на території Черняхівського району) та </w:t>
            </w:r>
            <w:proofErr w:type="spellStart"/>
            <w:r>
              <w:rPr>
                <w:sz w:val="22"/>
                <w:szCs w:val="22"/>
                <w:lang w:val="uk-UA"/>
              </w:rPr>
              <w:t>Краснопільська</w:t>
            </w:r>
            <w:proofErr w:type="spellEnd"/>
            <w:r>
              <w:rPr>
                <w:sz w:val="22"/>
                <w:szCs w:val="22"/>
                <w:lang w:val="uk-UA"/>
              </w:rPr>
              <w:t xml:space="preserve"> (на території </w:t>
            </w:r>
            <w:proofErr w:type="spellStart"/>
            <w:r>
              <w:rPr>
                <w:sz w:val="22"/>
                <w:szCs w:val="22"/>
                <w:lang w:val="uk-UA"/>
              </w:rPr>
              <w:t>Чуднівського</w:t>
            </w:r>
            <w:proofErr w:type="spellEnd"/>
            <w:r>
              <w:rPr>
                <w:sz w:val="22"/>
                <w:szCs w:val="22"/>
                <w:lang w:val="uk-UA"/>
              </w:rPr>
              <w:t xml:space="preserve"> району).</w:t>
            </w:r>
          </w:p>
          <w:p w:rsidR="00E4275F" w:rsidRDefault="00E4275F">
            <w:pPr>
              <w:ind w:firstLine="112"/>
              <w:jc w:val="both"/>
              <w:rPr>
                <w:sz w:val="22"/>
                <w:szCs w:val="22"/>
                <w:lang w:val="uk-UA"/>
              </w:rPr>
            </w:pPr>
            <w:r>
              <w:rPr>
                <w:sz w:val="22"/>
                <w:szCs w:val="22"/>
                <w:lang w:val="uk-UA"/>
              </w:rPr>
              <w:t xml:space="preserve">На даний час в області створено 20 підрозділів (у </w:t>
            </w:r>
            <w:proofErr w:type="spellStart"/>
            <w:r>
              <w:rPr>
                <w:sz w:val="22"/>
                <w:szCs w:val="22"/>
                <w:lang w:val="uk-UA"/>
              </w:rPr>
              <w:t>Баранівському</w:t>
            </w:r>
            <w:proofErr w:type="spellEnd"/>
            <w:r>
              <w:rPr>
                <w:sz w:val="22"/>
                <w:szCs w:val="22"/>
                <w:lang w:val="uk-UA"/>
              </w:rPr>
              <w:t xml:space="preserve">, Бердичівському (3), </w:t>
            </w:r>
            <w:proofErr w:type="spellStart"/>
            <w:r>
              <w:rPr>
                <w:sz w:val="22"/>
                <w:szCs w:val="22"/>
                <w:lang w:val="uk-UA"/>
              </w:rPr>
              <w:t>Хорошівському</w:t>
            </w:r>
            <w:proofErr w:type="spellEnd"/>
            <w:r>
              <w:rPr>
                <w:sz w:val="22"/>
                <w:szCs w:val="22"/>
                <w:lang w:val="uk-UA"/>
              </w:rPr>
              <w:t xml:space="preserve">, </w:t>
            </w:r>
            <w:proofErr w:type="spellStart"/>
            <w:r>
              <w:rPr>
                <w:sz w:val="22"/>
                <w:szCs w:val="22"/>
                <w:lang w:val="uk-UA"/>
              </w:rPr>
              <w:t>Коростенському</w:t>
            </w:r>
            <w:proofErr w:type="spellEnd"/>
            <w:r>
              <w:rPr>
                <w:sz w:val="22"/>
                <w:szCs w:val="22"/>
                <w:lang w:val="uk-UA"/>
              </w:rPr>
              <w:t xml:space="preserve">, </w:t>
            </w:r>
            <w:proofErr w:type="spellStart"/>
            <w:r>
              <w:rPr>
                <w:sz w:val="22"/>
                <w:szCs w:val="22"/>
                <w:lang w:val="uk-UA"/>
              </w:rPr>
              <w:t>Лугинському</w:t>
            </w:r>
            <w:proofErr w:type="spellEnd"/>
            <w:r>
              <w:rPr>
                <w:sz w:val="22"/>
                <w:szCs w:val="22"/>
                <w:lang w:val="uk-UA"/>
              </w:rPr>
              <w:t xml:space="preserve"> (2), Овруцькому (2), </w:t>
            </w:r>
            <w:proofErr w:type="spellStart"/>
            <w:r>
              <w:rPr>
                <w:sz w:val="22"/>
                <w:szCs w:val="22"/>
                <w:lang w:val="uk-UA"/>
              </w:rPr>
              <w:t>Олевському</w:t>
            </w:r>
            <w:proofErr w:type="spellEnd"/>
            <w:r>
              <w:rPr>
                <w:sz w:val="22"/>
                <w:szCs w:val="22"/>
                <w:lang w:val="uk-UA"/>
              </w:rPr>
              <w:t xml:space="preserve"> (3), </w:t>
            </w:r>
            <w:proofErr w:type="spellStart"/>
            <w:r>
              <w:rPr>
                <w:sz w:val="22"/>
                <w:szCs w:val="22"/>
                <w:lang w:val="uk-UA"/>
              </w:rPr>
              <w:t>Народицькому</w:t>
            </w:r>
            <w:proofErr w:type="spellEnd"/>
            <w:r>
              <w:rPr>
                <w:sz w:val="22"/>
                <w:szCs w:val="22"/>
                <w:lang w:val="uk-UA"/>
              </w:rPr>
              <w:t xml:space="preserve">, Новоград-Волинському, Радомишльському (2), </w:t>
            </w:r>
            <w:proofErr w:type="spellStart"/>
            <w:r>
              <w:rPr>
                <w:sz w:val="22"/>
                <w:szCs w:val="22"/>
                <w:lang w:val="uk-UA"/>
              </w:rPr>
              <w:t>Ружинському</w:t>
            </w:r>
            <w:proofErr w:type="spellEnd"/>
            <w:r>
              <w:rPr>
                <w:sz w:val="22"/>
                <w:szCs w:val="22"/>
                <w:lang w:val="uk-UA"/>
              </w:rPr>
              <w:t xml:space="preserve">, Черняхівському та </w:t>
            </w:r>
            <w:proofErr w:type="spellStart"/>
            <w:r>
              <w:rPr>
                <w:sz w:val="22"/>
                <w:szCs w:val="22"/>
                <w:lang w:val="uk-UA"/>
              </w:rPr>
              <w:t>Чуднівському</w:t>
            </w:r>
            <w:proofErr w:type="spellEnd"/>
            <w:r>
              <w:rPr>
                <w:sz w:val="22"/>
                <w:szCs w:val="22"/>
                <w:lang w:val="uk-UA"/>
              </w:rPr>
              <w:t xml:space="preserve"> районах). У 2019 році створено підрозділ МПО у с. Базар </w:t>
            </w:r>
            <w:proofErr w:type="spellStart"/>
            <w:r>
              <w:rPr>
                <w:sz w:val="22"/>
                <w:szCs w:val="22"/>
                <w:lang w:val="uk-UA"/>
              </w:rPr>
              <w:t>Народицької</w:t>
            </w:r>
            <w:proofErr w:type="spellEnd"/>
            <w:r>
              <w:rPr>
                <w:sz w:val="22"/>
                <w:szCs w:val="22"/>
                <w:lang w:val="uk-UA"/>
              </w:rPr>
              <w:t xml:space="preserve"> ОТГ.</w:t>
            </w:r>
          </w:p>
          <w:p w:rsidR="00E4275F" w:rsidRDefault="00E4275F">
            <w:pPr>
              <w:ind w:firstLine="112"/>
              <w:jc w:val="both"/>
              <w:rPr>
                <w:sz w:val="22"/>
                <w:szCs w:val="22"/>
                <w:lang w:val="uk-UA"/>
              </w:rPr>
            </w:pPr>
            <w:r>
              <w:rPr>
                <w:sz w:val="22"/>
                <w:szCs w:val="22"/>
                <w:lang w:val="uk-UA"/>
              </w:rPr>
              <w:t xml:space="preserve"> На озброєнні підрозділів знаходиться 26 одиниць техніки (у тому числі 3 мотопомпи, 1 аварійно-рятувальний автомобіль та 22 пожежні автомобілі).</w:t>
            </w:r>
          </w:p>
          <w:p w:rsidR="00E4275F" w:rsidRDefault="00E4275F">
            <w:pPr>
              <w:ind w:firstLine="112"/>
              <w:jc w:val="both"/>
              <w:rPr>
                <w:sz w:val="22"/>
                <w:szCs w:val="22"/>
                <w:lang w:val="uk-UA"/>
              </w:rPr>
            </w:pPr>
            <w:r>
              <w:rPr>
                <w:sz w:val="22"/>
                <w:szCs w:val="22"/>
                <w:lang w:val="uk-UA"/>
              </w:rPr>
              <w:t>Місцеві пожежно-рятувальні підрозділи постійно залучаються до гасіння пожеж. Так, у 2020 році МПО 80 разів приймали участь у гасінні пожеж.</w:t>
            </w:r>
          </w:p>
          <w:p w:rsidR="00E4275F" w:rsidRDefault="00E4275F">
            <w:pPr>
              <w:pStyle w:val="a3"/>
              <w:spacing w:after="0"/>
              <w:ind w:firstLine="112"/>
              <w:jc w:val="both"/>
              <w:rPr>
                <w:sz w:val="22"/>
                <w:szCs w:val="22"/>
                <w:lang w:val="uk-UA" w:eastAsia="uk-UA"/>
              </w:rPr>
            </w:pPr>
            <w:r>
              <w:rPr>
                <w:sz w:val="22"/>
                <w:szCs w:val="22"/>
                <w:lang w:val="uk-UA" w:eastAsia="uk-UA"/>
              </w:rPr>
              <w:t>З метою створення підрозділів місцевої пожежної охорони та організації захисту населення і територій від надзвичайних ситуацій у новостворених територіальних громадах та населених пунктах області Управлінням спільно з органами виконавчої влади, органами місцевого самоврядування вжито ряд організаційних і практичних заходів.</w:t>
            </w:r>
          </w:p>
          <w:p w:rsidR="00E4275F" w:rsidRDefault="00E4275F">
            <w:pPr>
              <w:pStyle w:val="a3"/>
              <w:spacing w:after="0"/>
              <w:ind w:firstLine="112"/>
              <w:jc w:val="both"/>
              <w:rPr>
                <w:sz w:val="22"/>
                <w:szCs w:val="22"/>
                <w:lang w:val="uk-UA" w:eastAsia="uk-UA"/>
              </w:rPr>
            </w:pPr>
            <w:r>
              <w:rPr>
                <w:sz w:val="22"/>
                <w:szCs w:val="22"/>
                <w:lang w:val="uk-UA" w:eastAsia="uk-UA"/>
              </w:rPr>
              <w:t>Продовжують роботу регіональна робоча група з розроблення перспективного плану формування територіальних громад Житомирської області та робоча група Управління ДСНС у області щодо підготовки пропозицій з удосконалення діяльності суб’єктів забезпечення цивільного захисту в умовах децентралізації.</w:t>
            </w:r>
          </w:p>
          <w:p w:rsidR="00E4275F" w:rsidRDefault="00E4275F">
            <w:pPr>
              <w:ind w:firstLine="112"/>
              <w:jc w:val="both"/>
              <w:rPr>
                <w:sz w:val="22"/>
                <w:szCs w:val="22"/>
                <w:lang w:val="uk-UA"/>
              </w:rPr>
            </w:pPr>
            <w:r>
              <w:rPr>
                <w:sz w:val="22"/>
                <w:szCs w:val="22"/>
                <w:lang w:val="uk-UA"/>
              </w:rPr>
              <w:t>З урахуванням особливостей громад Управлінням ДСНС України в Житомирській області розроблені Пропозиції щодо організації цивільного захисту в утворених територіальних громадах. У пропозиціях враховано техногенне навантаження кожної громади, запропонована структура, завдання та повноваження системи цивільного захисту громади. Розглянуті питання матеріально-технічного забезпечення підрозділів місцевої пожежної охорони. Розроблені пропозиції та обґрунтування фінансово-економічної складової витрат на створення та утримання місцевої ланки територіальної підсистеми єдиної державної системи цивільного захисту, у тому числі і підрозділів місцевої пожежної охорони.</w:t>
            </w:r>
          </w:p>
          <w:p w:rsidR="00E4275F" w:rsidRDefault="00E4275F">
            <w:pPr>
              <w:ind w:firstLine="112"/>
              <w:jc w:val="both"/>
              <w:rPr>
                <w:sz w:val="22"/>
                <w:szCs w:val="22"/>
                <w:lang w:val="uk-UA"/>
              </w:rPr>
            </w:pPr>
            <w:r>
              <w:rPr>
                <w:rStyle w:val="a4"/>
                <w:sz w:val="22"/>
                <w:szCs w:val="22"/>
                <w:lang w:val="uk-UA"/>
              </w:rPr>
              <w:lastRenderedPageBreak/>
              <w:t>Спільно із територіальними громадами визначені місця дислокації пожежних депо, розглядаються питання реконструкції існуючих будівель або будівництва нових депо, придбання необхідних пожежно-технічного озброєння та техніки, обґрунтування штатної чисельності підрозділів та розрахунку кошторису на їх утримання.</w:t>
            </w:r>
          </w:p>
        </w:tc>
      </w:tr>
      <w:tr w:rsidR="00E4275F" w:rsidTr="00E4275F">
        <w:trPr>
          <w:trHeight w:val="100"/>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tabs>
                <w:tab w:val="left" w:pos="426"/>
              </w:tabs>
              <w:ind w:left="34" w:firstLine="112"/>
              <w:jc w:val="both"/>
              <w:rPr>
                <w:sz w:val="22"/>
                <w:szCs w:val="22"/>
                <w:lang w:val="uk-UA"/>
              </w:rPr>
            </w:pPr>
            <w:r>
              <w:rPr>
                <w:sz w:val="22"/>
                <w:szCs w:val="22"/>
                <w:lang w:val="uk-UA"/>
              </w:rPr>
              <w:lastRenderedPageBreak/>
              <w:t>З метою підвищення боєготовності та професійної майстерності місцевих пожежних команд, інших невоєнізованих протипожежних формувань сільськогосподарських та промислових підприємств, добровільних пожежних дружин (команд), забезпечити щорічне проведення змагань з пожежно-прикладного спорту</w:t>
            </w:r>
          </w:p>
        </w:tc>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E4275F" w:rsidRDefault="00E4275F">
            <w:pPr>
              <w:ind w:firstLine="112"/>
              <w:jc w:val="both"/>
              <w:rPr>
                <w:sz w:val="22"/>
                <w:szCs w:val="22"/>
                <w:lang w:val="uk-UA"/>
              </w:rPr>
            </w:pPr>
            <w:r>
              <w:rPr>
                <w:sz w:val="22"/>
                <w:szCs w:val="22"/>
                <w:lang w:val="uk-UA"/>
              </w:rPr>
              <w:t>У зв’язку з епідемією COVID-19 змагання з пожежно-прикладного спорту не проводилися.</w:t>
            </w:r>
          </w:p>
        </w:tc>
      </w:tr>
      <w:tr w:rsidR="00E4275F" w:rsidTr="00E4275F">
        <w:trPr>
          <w:trHeight w:val="100"/>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tabs>
                <w:tab w:val="left" w:pos="426"/>
              </w:tabs>
              <w:ind w:left="34" w:firstLine="112"/>
              <w:jc w:val="both"/>
              <w:rPr>
                <w:sz w:val="22"/>
                <w:szCs w:val="22"/>
                <w:lang w:val="uk-UA"/>
              </w:rPr>
            </w:pPr>
            <w:r>
              <w:rPr>
                <w:sz w:val="22"/>
                <w:szCs w:val="22"/>
                <w:lang w:val="uk-UA"/>
              </w:rPr>
              <w:t>Матеріально-технічне забезпечення пожежно-рятувальних підрозділів області (придбання пожежної, спеціальної, аварійно-рятувальної техніки, пожежно-рятувального обладнання, пально-мастильних матеріалів, засобів захисту органів дихання, майна радіаційного, хімічного та бактеріологічного захисту, речового майна, засобів зв’язку, комп’ютерної техніки, запчастин, обладнання тощо)</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На озброєнні підрозділів Управління знаходиться 368 одиниці техніки і засобів різного призначення, з яких понад 80% складають зразки з термінами експлуатації від 15 до 30 років. Близько 86% технічного парку потребує середнього і капітального ремонтів або списання.</w:t>
            </w:r>
          </w:p>
          <w:p w:rsidR="00E4275F" w:rsidRDefault="00E4275F">
            <w:pPr>
              <w:ind w:firstLine="112"/>
              <w:jc w:val="both"/>
              <w:rPr>
                <w:sz w:val="22"/>
                <w:szCs w:val="22"/>
                <w:lang w:val="uk-UA"/>
              </w:rPr>
            </w:pPr>
            <w:r>
              <w:rPr>
                <w:sz w:val="22"/>
                <w:szCs w:val="22"/>
                <w:lang w:val="uk-UA"/>
              </w:rPr>
              <w:t>Щороку підлягають оновленню, внаслідок природного зносу, близько 5% техніки і засобів.</w:t>
            </w:r>
          </w:p>
          <w:p w:rsidR="00E4275F" w:rsidRDefault="00E4275F">
            <w:pPr>
              <w:ind w:firstLine="112"/>
              <w:jc w:val="both"/>
              <w:rPr>
                <w:sz w:val="22"/>
                <w:szCs w:val="22"/>
                <w:lang w:val="uk-UA"/>
              </w:rPr>
            </w:pPr>
            <w:r>
              <w:rPr>
                <w:sz w:val="22"/>
                <w:szCs w:val="22"/>
                <w:lang w:val="uk-UA"/>
              </w:rPr>
              <w:t>У підрозділах Управління практично відсутні сучасні види техніки та засоби оперативного реагування (9% від потреби), спеціальні види пожежної техніки для рятування людей з будинків висотою 10 і більше поверхів, недостатня кількість (30% від потреби) індивідуального спорядження та індивідуальних засобів захисту, що значно ускладнює виконання поставлених завдань, а головне – становить загрозу для життя та здоров’я самих рятувальників.</w:t>
            </w:r>
          </w:p>
          <w:p w:rsidR="00E4275F" w:rsidRDefault="00E4275F">
            <w:pPr>
              <w:ind w:firstLine="112"/>
              <w:jc w:val="both"/>
              <w:rPr>
                <w:sz w:val="22"/>
                <w:szCs w:val="22"/>
                <w:lang w:val="uk-UA"/>
              </w:rPr>
            </w:pPr>
            <w:r>
              <w:rPr>
                <w:sz w:val="22"/>
                <w:szCs w:val="22"/>
                <w:lang w:val="uk-UA"/>
              </w:rPr>
              <w:t xml:space="preserve">Потреба в коштах на 2020 рік для придбання пожежної техніки (пожежних автомобілів різного призначення) приблизно складала 1 млрд.100 </w:t>
            </w:r>
            <w:proofErr w:type="spellStart"/>
            <w:r>
              <w:rPr>
                <w:sz w:val="22"/>
                <w:szCs w:val="22"/>
                <w:lang w:val="uk-UA"/>
              </w:rPr>
              <w:t>млн.грн</w:t>
            </w:r>
            <w:proofErr w:type="spellEnd"/>
            <w:r>
              <w:rPr>
                <w:sz w:val="22"/>
                <w:szCs w:val="22"/>
                <w:lang w:val="uk-UA"/>
              </w:rPr>
              <w:t>.</w:t>
            </w:r>
          </w:p>
          <w:p w:rsidR="00E4275F" w:rsidRDefault="00E4275F">
            <w:pPr>
              <w:ind w:firstLine="112"/>
              <w:jc w:val="both"/>
              <w:rPr>
                <w:sz w:val="22"/>
                <w:szCs w:val="22"/>
                <w:lang w:val="uk-UA"/>
              </w:rPr>
            </w:pPr>
            <w:r>
              <w:rPr>
                <w:sz w:val="22"/>
                <w:szCs w:val="22"/>
                <w:lang w:val="uk-UA"/>
              </w:rPr>
              <w:t xml:space="preserve">Потреба в пожежно-рятувальному обладнанні (пожежні рукави, ножиці, рукавиці, боти діелектричні, мотузки рятувальні тощо) складала 8 </w:t>
            </w:r>
            <w:proofErr w:type="spellStart"/>
            <w:r>
              <w:rPr>
                <w:sz w:val="22"/>
                <w:szCs w:val="22"/>
                <w:lang w:val="uk-UA"/>
              </w:rPr>
              <w:t>млн.грн</w:t>
            </w:r>
            <w:proofErr w:type="spellEnd"/>
            <w:r>
              <w:rPr>
                <w:sz w:val="22"/>
                <w:szCs w:val="22"/>
                <w:lang w:val="uk-UA"/>
              </w:rPr>
              <w:t>. Для закупівлі майна радіаційного, хімічного та бактеріологічного захисту необхідно 20 млн.000 грн.</w:t>
            </w:r>
          </w:p>
          <w:p w:rsidR="00E4275F" w:rsidRDefault="00E4275F">
            <w:pPr>
              <w:ind w:firstLine="112"/>
              <w:jc w:val="both"/>
              <w:rPr>
                <w:sz w:val="22"/>
                <w:szCs w:val="22"/>
                <w:lang w:val="uk-UA"/>
              </w:rPr>
            </w:pPr>
            <w:r>
              <w:rPr>
                <w:sz w:val="22"/>
                <w:szCs w:val="22"/>
                <w:lang w:val="uk-UA"/>
              </w:rPr>
              <w:t>Для забезпечення особового складу апарату Управління та підпорядкованих підрозділів області речовим та спеціальним майном з урахуванням першочергової потреби на 2020 рік необхідно 6 млн. 551 тис. 497 грн. Протягом 1-го півріччя 2020 року Управлінням було придбано речового майна за рахунок субвенції –  722 тис. 182 грн.</w:t>
            </w:r>
          </w:p>
          <w:p w:rsidR="00E4275F" w:rsidRDefault="00E4275F">
            <w:pPr>
              <w:ind w:firstLine="112"/>
              <w:jc w:val="both"/>
              <w:rPr>
                <w:sz w:val="22"/>
                <w:szCs w:val="22"/>
                <w:lang w:val="uk-UA"/>
              </w:rPr>
            </w:pPr>
            <w:r>
              <w:rPr>
                <w:sz w:val="22"/>
                <w:szCs w:val="22"/>
                <w:lang w:val="uk-UA"/>
              </w:rPr>
              <w:t>Протягом 1-го півріччя 2020 року кошти на придбання пожежних автомобілів з місцевих бюджетів не виділялися. Управлінням було придбано пально-мастильних матеріалів на суму 4 млн.598 тис.730 грн. за кошти державного і місцевого бюджетів, спеціального фонду та благодійної допомоги.</w:t>
            </w:r>
          </w:p>
        </w:tc>
      </w:tr>
      <w:tr w:rsidR="00E4275F" w:rsidTr="00E4275F">
        <w:trPr>
          <w:trHeight w:val="100"/>
        </w:trPr>
        <w:tc>
          <w:tcPr>
            <w:tcW w:w="5463" w:type="dxa"/>
            <w:tcBorders>
              <w:top w:val="single" w:sz="4" w:space="0" w:color="auto"/>
              <w:left w:val="single" w:sz="4" w:space="0" w:color="auto"/>
              <w:bottom w:val="single" w:sz="4" w:space="0" w:color="auto"/>
              <w:right w:val="single" w:sz="4" w:space="0" w:color="auto"/>
            </w:tcBorders>
          </w:tcPr>
          <w:p w:rsidR="00E4275F" w:rsidRDefault="00E4275F">
            <w:pPr>
              <w:ind w:firstLine="112"/>
              <w:jc w:val="both"/>
              <w:rPr>
                <w:sz w:val="22"/>
                <w:szCs w:val="22"/>
                <w:lang w:val="uk-UA"/>
              </w:rPr>
            </w:pPr>
            <w:r>
              <w:rPr>
                <w:sz w:val="22"/>
                <w:szCs w:val="22"/>
                <w:lang w:val="uk-UA"/>
              </w:rPr>
              <w:t xml:space="preserve">Здійснювати спільні заходи з відпрацювання населених пунктів, у яких виникає велика кількість пожеж та гинуть люди, проведення громадських оглядів протипожежного стану об’єктів та житлового сектору, навчання населення правилам пожежної </w:t>
            </w:r>
            <w:r>
              <w:rPr>
                <w:sz w:val="22"/>
                <w:szCs w:val="22"/>
                <w:lang w:val="uk-UA"/>
              </w:rPr>
              <w:lastRenderedPageBreak/>
              <w:t>безпеки, інформування населення через засоби масової інформації</w:t>
            </w:r>
          </w:p>
          <w:p w:rsidR="00E4275F" w:rsidRDefault="00E4275F">
            <w:pPr>
              <w:ind w:firstLine="112"/>
              <w:jc w:val="both"/>
              <w:rPr>
                <w:sz w:val="22"/>
                <w:szCs w:val="22"/>
                <w:lang w:val="uk-UA"/>
              </w:rPr>
            </w:pP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lastRenderedPageBreak/>
              <w:t xml:space="preserve">Спільно з соціальними працівниками, правоохоронними органами та представниками сільських (селищних) рад проведені комплексні пожежно-профілактичні відпрацювання 204 населених пунктів, на території яких спостерігалося погіршення ситуації з пожежами та їх наслідками. Під час відпрацювань здійснено огляд помешкань господарів. Вказано на порушення протипожежного стану, що можуть призвести до пожеж. У кризових сім’ях представниками органів місцевої влади та </w:t>
            </w:r>
            <w:r>
              <w:rPr>
                <w:sz w:val="22"/>
                <w:szCs w:val="22"/>
                <w:lang w:val="uk-UA"/>
              </w:rPr>
              <w:lastRenderedPageBreak/>
              <w:t xml:space="preserve">самоврядування бралася на контроль ситуація щодо надання допомоги у вирішенні проблемних питань родин (зокрема, протипожежного стану електропроводки, питання залучення кваліфікованих пічників, служб </w:t>
            </w:r>
            <w:proofErr w:type="spellStart"/>
            <w:r>
              <w:rPr>
                <w:sz w:val="22"/>
                <w:szCs w:val="22"/>
                <w:lang w:val="uk-UA"/>
              </w:rPr>
              <w:t>соцзахисту</w:t>
            </w:r>
            <w:proofErr w:type="spellEnd"/>
            <w:r>
              <w:rPr>
                <w:sz w:val="22"/>
                <w:szCs w:val="22"/>
                <w:lang w:val="uk-UA"/>
              </w:rPr>
              <w:t xml:space="preserve">, у справах дітей тощо). Під час відпрацювань проінструктовано з питань пожежної безпеки понад 17 тисяч осіб. </w:t>
            </w:r>
          </w:p>
          <w:p w:rsidR="00E4275F" w:rsidRDefault="00E4275F">
            <w:pPr>
              <w:ind w:firstLine="112"/>
              <w:jc w:val="both"/>
              <w:rPr>
                <w:sz w:val="22"/>
                <w:szCs w:val="22"/>
                <w:lang w:val="uk-UA"/>
              </w:rPr>
            </w:pPr>
            <w:r>
              <w:rPr>
                <w:sz w:val="22"/>
                <w:szCs w:val="22"/>
                <w:lang w:val="uk-UA"/>
              </w:rPr>
              <w:t xml:space="preserve">В області організована робота та здійснюється навчання населення правилам пожежної безпеки за місцем проживання громадян, через проведення бесід у трудових колективах, навчально-виховних закладах, бібліотеках, масово-роз’яснювальні профілактичні заходи, виставку-музей цивільного захисту населення. До масово-роз‘яснювальної профілактичної роботи, у тому числі з особами категорії ризику, залучені відомчі установи та організації, добровільні протипожежні формування, ювенальна превенція ГУ </w:t>
            </w:r>
            <w:proofErr w:type="spellStart"/>
            <w:r>
              <w:rPr>
                <w:sz w:val="22"/>
                <w:szCs w:val="22"/>
                <w:lang w:val="uk-UA"/>
              </w:rPr>
              <w:t>Нацполіції</w:t>
            </w:r>
            <w:proofErr w:type="spellEnd"/>
            <w:r>
              <w:rPr>
                <w:sz w:val="22"/>
                <w:szCs w:val="22"/>
                <w:lang w:val="uk-UA"/>
              </w:rPr>
              <w:t xml:space="preserve">, громадськість та волонтери, релігійні конфесії. </w:t>
            </w:r>
          </w:p>
          <w:p w:rsidR="00E4275F" w:rsidRDefault="00E4275F">
            <w:pPr>
              <w:ind w:firstLine="112"/>
              <w:jc w:val="both"/>
              <w:rPr>
                <w:sz w:val="22"/>
                <w:szCs w:val="22"/>
                <w:lang w:val="uk-UA"/>
              </w:rPr>
            </w:pPr>
            <w:r>
              <w:rPr>
                <w:sz w:val="22"/>
                <w:szCs w:val="22"/>
                <w:lang w:val="uk-UA"/>
              </w:rPr>
              <w:t>У засобах масової інформації розміщено 1700 навчальних та інформаційних матеріалів, телепрограм стосовно питань пожежної безпеки. </w:t>
            </w:r>
          </w:p>
        </w:tc>
      </w:tr>
      <w:tr w:rsidR="00E4275F" w:rsidTr="00E4275F">
        <w:trPr>
          <w:trHeight w:val="100"/>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lastRenderedPageBreak/>
              <w:t xml:space="preserve">Започаткувати постійно діючі цикли </w:t>
            </w:r>
            <w:proofErr w:type="spellStart"/>
            <w:r>
              <w:rPr>
                <w:sz w:val="22"/>
                <w:szCs w:val="22"/>
                <w:lang w:val="uk-UA"/>
              </w:rPr>
              <w:t>теле-</w:t>
            </w:r>
            <w:proofErr w:type="spellEnd"/>
            <w:r>
              <w:rPr>
                <w:sz w:val="22"/>
                <w:szCs w:val="22"/>
                <w:lang w:val="uk-UA"/>
              </w:rPr>
              <w:t xml:space="preserve"> та радіопередач, рубрики "Абетка безпеки"  у друкованих виданнях для ознайомлення населення з Правилами пожежної безпеки, обставинами і причинами виникнення пожеж, надзвичайних ситуацій, їх наслідками, іншими питаннями у сфері пожежної та техногенної безпеки </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Забезпечено постійне інформування населення про надзвичайні події та діяльність рятувальної служби через радіостанцію "Житомирська хвиля", випуски "Новин" обласних і міських телеканалів, веб-сайти Управління та ДСНС України, офіційні сторінки у соціальних мережах "</w:t>
            </w:r>
            <w:proofErr w:type="spellStart"/>
            <w:r>
              <w:rPr>
                <w:sz w:val="22"/>
                <w:szCs w:val="22"/>
                <w:lang w:val="uk-UA"/>
              </w:rPr>
              <w:t>Facebook</w:t>
            </w:r>
            <w:proofErr w:type="spellEnd"/>
            <w:r>
              <w:rPr>
                <w:sz w:val="22"/>
                <w:szCs w:val="22"/>
                <w:lang w:val="uk-UA"/>
              </w:rPr>
              <w:t>" та "</w:t>
            </w:r>
            <w:proofErr w:type="spellStart"/>
            <w:r>
              <w:rPr>
                <w:sz w:val="22"/>
                <w:szCs w:val="22"/>
                <w:lang w:val="uk-UA"/>
              </w:rPr>
              <w:t>Twitter</w:t>
            </w:r>
            <w:proofErr w:type="spellEnd"/>
            <w:r>
              <w:rPr>
                <w:sz w:val="22"/>
                <w:szCs w:val="22"/>
                <w:lang w:val="uk-UA"/>
              </w:rPr>
              <w:t>". Управлінням активно поповнюється відеоматеріалами офіційний канал в "</w:t>
            </w:r>
            <w:proofErr w:type="spellStart"/>
            <w:r>
              <w:rPr>
                <w:sz w:val="22"/>
                <w:szCs w:val="22"/>
                <w:lang w:val="uk-UA"/>
              </w:rPr>
              <w:t>Youtube</w:t>
            </w:r>
            <w:proofErr w:type="spellEnd"/>
            <w:r>
              <w:rPr>
                <w:sz w:val="22"/>
                <w:szCs w:val="22"/>
                <w:lang w:val="uk-UA"/>
              </w:rPr>
              <w:t xml:space="preserve">". </w:t>
            </w:r>
          </w:p>
          <w:p w:rsidR="00E4275F" w:rsidRDefault="00E4275F">
            <w:pPr>
              <w:ind w:firstLine="112"/>
              <w:jc w:val="both"/>
              <w:rPr>
                <w:sz w:val="22"/>
                <w:szCs w:val="22"/>
                <w:lang w:val="uk-UA"/>
              </w:rPr>
            </w:pPr>
            <w:r>
              <w:rPr>
                <w:sz w:val="22"/>
                <w:szCs w:val="22"/>
                <w:lang w:val="uk-UA"/>
              </w:rPr>
              <w:t xml:space="preserve"> Упродовж першого півріччя в обласних засобах масової інформації вийшло 18 тематичних </w:t>
            </w:r>
            <w:proofErr w:type="spellStart"/>
            <w:r>
              <w:rPr>
                <w:sz w:val="22"/>
                <w:szCs w:val="22"/>
                <w:lang w:val="uk-UA"/>
              </w:rPr>
              <w:t>теле-</w:t>
            </w:r>
            <w:proofErr w:type="spellEnd"/>
            <w:r>
              <w:rPr>
                <w:sz w:val="22"/>
                <w:szCs w:val="22"/>
                <w:lang w:val="uk-UA"/>
              </w:rPr>
              <w:t xml:space="preserve"> та радіопередач , серед яких прямі ефіри з гостем у студії, відомча телепрограма "</w:t>
            </w:r>
            <w:proofErr w:type="spellStart"/>
            <w:r>
              <w:rPr>
                <w:sz w:val="22"/>
                <w:szCs w:val="22"/>
                <w:lang w:val="uk-UA"/>
              </w:rPr>
              <w:t>pro</w:t>
            </w:r>
            <w:proofErr w:type="spellEnd"/>
            <w:r>
              <w:rPr>
                <w:sz w:val="22"/>
                <w:szCs w:val="22"/>
                <w:lang w:val="uk-UA"/>
              </w:rPr>
              <w:t xml:space="preserve"> НАДЗВИЧАЙНЕ" та програма про діяльність правоохоронних органів "Чергова частина". Тематика передач висвітлює різного роду надзвичайні події, роз’яснює, що таке режим надзвичайної ситуації, основи безпеки життєдіяльності, попередження пожеж, надання допомоги потерпілим тощо. </w:t>
            </w:r>
          </w:p>
          <w:p w:rsidR="00E4275F" w:rsidRDefault="00E4275F">
            <w:pPr>
              <w:ind w:firstLine="112"/>
              <w:jc w:val="both"/>
              <w:rPr>
                <w:sz w:val="22"/>
                <w:szCs w:val="22"/>
                <w:lang w:val="uk-UA"/>
              </w:rPr>
            </w:pPr>
            <w:r>
              <w:rPr>
                <w:sz w:val="22"/>
                <w:szCs w:val="22"/>
                <w:lang w:val="uk-UA"/>
              </w:rPr>
              <w:t>У друкованих виданнях під постійними рубриками розміщено 226 статей та інформацій.</w:t>
            </w:r>
          </w:p>
        </w:tc>
      </w:tr>
      <w:tr w:rsidR="00E4275F" w:rsidTr="00E4275F">
        <w:trPr>
          <w:trHeight w:val="100"/>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Організовувати та проводити в навчально-виховних закладах області тижні та місячники знань дітьми Правил безпеки життєдіяльності</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У зв’язку із запровадженням карантинних заходів та забороною на проведення масових заходів Тижні знань дітьми правил безпеки життєдіяльності, що традиційно проводяться у березні-травні, не були масово проведені у звичний спосіб. Натомість окремі заклади на власний розсуд провели </w:t>
            </w:r>
            <w:proofErr w:type="spellStart"/>
            <w:r>
              <w:rPr>
                <w:sz w:val="22"/>
                <w:szCs w:val="22"/>
                <w:lang w:val="uk-UA"/>
              </w:rPr>
              <w:t>онлайн</w:t>
            </w:r>
            <w:proofErr w:type="spellEnd"/>
            <w:r>
              <w:rPr>
                <w:sz w:val="22"/>
                <w:szCs w:val="22"/>
                <w:lang w:val="uk-UA"/>
              </w:rPr>
              <w:t xml:space="preserve"> заняття із застосуванням образотворчого та літературного розвитку навичок та здібностей дітей у напрямку навчання їх основам безпеки життєдіяльності. Також у цей період спільно з управлінням (відділами) освіти вдалося провести на міському, районному та обласному рівнях Всеукраїнський конкурс дитячих літературних творів на пожежну та техногенну тематику. Кращі роботи надіслані на всеукраїнське оцінювання до Добровільного пожежного товариства України.</w:t>
            </w:r>
          </w:p>
          <w:p w:rsidR="00E4275F" w:rsidRDefault="00E4275F">
            <w:pPr>
              <w:ind w:firstLine="112"/>
              <w:jc w:val="both"/>
              <w:rPr>
                <w:sz w:val="22"/>
                <w:szCs w:val="22"/>
                <w:lang w:val="uk-UA"/>
              </w:rPr>
            </w:pPr>
            <w:r>
              <w:rPr>
                <w:sz w:val="22"/>
                <w:szCs w:val="22"/>
                <w:lang w:val="uk-UA"/>
              </w:rPr>
              <w:t xml:space="preserve">Водночас упродовж зимового періоду та початку березня активна робота з популяризації культури безпеки життєдіяльності проводилася на базі НВЗ області шляхом проведення кінолекторіїв, виступів з бесідами перед дітьми та </w:t>
            </w:r>
            <w:proofErr w:type="spellStart"/>
            <w:r>
              <w:rPr>
                <w:sz w:val="22"/>
                <w:szCs w:val="22"/>
                <w:lang w:val="uk-UA"/>
              </w:rPr>
              <w:t>педколективом</w:t>
            </w:r>
            <w:proofErr w:type="spellEnd"/>
            <w:r>
              <w:rPr>
                <w:sz w:val="22"/>
                <w:szCs w:val="22"/>
                <w:lang w:val="uk-UA"/>
              </w:rPr>
              <w:t xml:space="preserve"> та проведенням практичних відпрацювань дій персоналу та учнівської молоді на випадок пожежі чи інших надзвичайних подій.</w:t>
            </w:r>
          </w:p>
        </w:tc>
      </w:tr>
      <w:tr w:rsidR="00E4275F" w:rsidTr="00E4275F">
        <w:trPr>
          <w:trHeight w:val="100"/>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Організовувати та проводити щорічний Всеукраїнський фестиваль дружин юних пожежних </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Через заборону проведення масових заходів у зв’язку з </w:t>
            </w:r>
            <w:proofErr w:type="spellStart"/>
            <w:r>
              <w:rPr>
                <w:sz w:val="22"/>
                <w:szCs w:val="22"/>
                <w:lang w:val="uk-UA"/>
              </w:rPr>
              <w:t>панде</w:t>
            </w:r>
            <w:proofErr w:type="spellEnd"/>
            <w:r>
              <w:rPr>
                <w:sz w:val="22"/>
                <w:szCs w:val="22"/>
                <w:lang w:val="uk-UA"/>
              </w:rPr>
              <w:t>мією Covid -19, фестиваль ДЮП, що мав відбутися упродовж березня – червня, не проводився.</w:t>
            </w:r>
          </w:p>
        </w:tc>
      </w:tr>
      <w:tr w:rsidR="00E4275F" w:rsidTr="00E4275F">
        <w:trPr>
          <w:trHeight w:val="100"/>
        </w:trPr>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Розміщувати в житлових будинках, ліфтових холах, </w:t>
            </w:r>
            <w:r>
              <w:rPr>
                <w:sz w:val="22"/>
                <w:szCs w:val="22"/>
                <w:lang w:val="uk-UA"/>
              </w:rPr>
              <w:lastRenderedPageBreak/>
              <w:t xml:space="preserve">коридорах, соціальних, комунальних, медичних, освітніх установах та у громадському транспорті плакати, листівки, тексти застережень та звернень до населення з короткими інструкціями про вимоги безпеки та рекомендаціями про порядок дій у випадку пожежі, надзвичайної ситуації </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lastRenderedPageBreak/>
              <w:t xml:space="preserve">Житлово-комунальними підприємствами та кооперативами, соціальними, медичними та освітніми </w:t>
            </w:r>
            <w:r>
              <w:rPr>
                <w:sz w:val="22"/>
                <w:szCs w:val="22"/>
                <w:lang w:val="uk-UA"/>
              </w:rPr>
              <w:lastRenderedPageBreak/>
              <w:t>установами проводиться просвітницька робота щодо порядку дій у випадку пожежі, надзвичайної ситуації, обладнуються відповідні куточки. З питань пожежної безпеки у транспорті, на об’єктах з масовим перебуванням людей розміщено  видавничо-друкарську продукцію щодо дій на випадок пожежі, при користуванні піротехнічними виробами, при виявленні вибухонебезпечних предметів, правил поведінки на природі, правил пожежної безпеки при святкуванні Трійці тощо.</w:t>
            </w:r>
          </w:p>
        </w:tc>
      </w:tr>
      <w:tr w:rsidR="00E4275F" w:rsidTr="00E4275F">
        <w:tc>
          <w:tcPr>
            <w:tcW w:w="5463" w:type="dxa"/>
            <w:tcBorders>
              <w:top w:val="single" w:sz="4" w:space="0" w:color="auto"/>
              <w:left w:val="single" w:sz="4" w:space="0" w:color="auto"/>
              <w:bottom w:val="single" w:sz="4" w:space="0" w:color="auto"/>
              <w:right w:val="single" w:sz="4" w:space="0" w:color="auto"/>
            </w:tcBorders>
          </w:tcPr>
          <w:p w:rsidR="00E4275F" w:rsidRDefault="00E4275F">
            <w:pPr>
              <w:ind w:firstLine="112"/>
              <w:jc w:val="both"/>
              <w:rPr>
                <w:sz w:val="22"/>
                <w:szCs w:val="22"/>
                <w:lang w:val="uk-UA"/>
              </w:rPr>
            </w:pPr>
            <w:r>
              <w:rPr>
                <w:sz w:val="22"/>
                <w:szCs w:val="22"/>
                <w:lang w:val="uk-UA"/>
              </w:rPr>
              <w:lastRenderedPageBreak/>
              <w:t xml:space="preserve">Здійснювати відпрацювання найбільш </w:t>
            </w:r>
            <w:proofErr w:type="spellStart"/>
            <w:r>
              <w:rPr>
                <w:sz w:val="22"/>
                <w:szCs w:val="22"/>
                <w:lang w:val="uk-UA"/>
              </w:rPr>
              <w:t>горимих</w:t>
            </w:r>
            <w:proofErr w:type="spellEnd"/>
            <w:r>
              <w:rPr>
                <w:sz w:val="22"/>
                <w:szCs w:val="22"/>
                <w:lang w:val="uk-UA"/>
              </w:rPr>
              <w:t xml:space="preserve"> населених пунктів, провести громадські огляди протипожежного станку об'єктів та житлового сектору, навчання населення Правилам пожежної безпеки</w:t>
            </w:r>
            <w:r>
              <w:rPr>
                <w:sz w:val="22"/>
                <w:szCs w:val="22"/>
                <w:lang w:val="uk-UA"/>
              </w:rPr>
              <w:tab/>
            </w:r>
          </w:p>
          <w:p w:rsidR="00E4275F" w:rsidRDefault="00E4275F">
            <w:pPr>
              <w:tabs>
                <w:tab w:val="left" w:pos="426"/>
              </w:tabs>
              <w:ind w:left="34" w:firstLine="112"/>
              <w:jc w:val="both"/>
              <w:rPr>
                <w:sz w:val="22"/>
                <w:szCs w:val="22"/>
                <w:lang w:val="uk-UA"/>
              </w:rPr>
            </w:pPr>
          </w:p>
        </w:tc>
        <w:tc>
          <w:tcPr>
            <w:tcW w:w="9781" w:type="dxa"/>
            <w:tcBorders>
              <w:top w:val="single" w:sz="4" w:space="0" w:color="auto"/>
              <w:left w:val="single" w:sz="4" w:space="0" w:color="auto"/>
              <w:bottom w:val="single" w:sz="4" w:space="0" w:color="auto"/>
              <w:right w:val="single" w:sz="4" w:space="0" w:color="auto"/>
            </w:tcBorders>
            <w:shd w:val="clear" w:color="auto" w:fill="FFFFFF"/>
            <w:hideMark/>
          </w:tcPr>
          <w:p w:rsidR="00E4275F" w:rsidRDefault="00E4275F">
            <w:pPr>
              <w:ind w:firstLine="112"/>
              <w:jc w:val="both"/>
              <w:rPr>
                <w:sz w:val="22"/>
                <w:szCs w:val="22"/>
                <w:lang w:val="uk-UA"/>
              </w:rPr>
            </w:pPr>
            <w:r>
              <w:rPr>
                <w:sz w:val="22"/>
                <w:szCs w:val="22"/>
                <w:lang w:val="uk-UA"/>
              </w:rPr>
              <w:t>З початку року на території області проведено пожежно-профілактичні відпрацювання 204 населених пунктів, під час яких понад 17 тисяч осіб.</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pStyle w:val="a3"/>
              <w:spacing w:after="0"/>
              <w:ind w:firstLine="112"/>
              <w:jc w:val="both"/>
              <w:rPr>
                <w:sz w:val="22"/>
                <w:szCs w:val="22"/>
                <w:lang w:val="uk-UA" w:eastAsia="ru-RU"/>
              </w:rPr>
            </w:pPr>
            <w:r>
              <w:rPr>
                <w:sz w:val="22"/>
                <w:szCs w:val="22"/>
                <w:lang w:val="uk-UA" w:eastAsia="ru-RU"/>
              </w:rPr>
              <w:t>Влаштувати автоматизовані системи раннього виявлення загрози виникнення надзвичайних ситуацій та оповіщення населення у разі їх виникнення</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pStyle w:val="a3"/>
              <w:ind w:firstLine="112"/>
              <w:jc w:val="both"/>
              <w:rPr>
                <w:sz w:val="22"/>
                <w:szCs w:val="22"/>
                <w:lang w:val="uk-UA" w:eastAsia="ru-RU"/>
              </w:rPr>
            </w:pPr>
            <w:r>
              <w:rPr>
                <w:sz w:val="22"/>
                <w:szCs w:val="22"/>
                <w:lang w:val="uk-UA" w:eastAsia="ru-RU"/>
              </w:rPr>
              <w:t xml:space="preserve">На території області розташовано 172 об’єкти підвищеної небезпеки (ОПН), які, відповідно до Кодексу цивільного захисту України, підлягають облаштуванню системами раннього виявлення надзвичайних ситуацій та оповіщення людей у випадку їх виникнення (далі – Системи). </w:t>
            </w:r>
          </w:p>
          <w:p w:rsidR="00E4275F" w:rsidRDefault="00E4275F">
            <w:pPr>
              <w:pStyle w:val="a3"/>
              <w:ind w:firstLine="112"/>
              <w:jc w:val="both"/>
              <w:rPr>
                <w:sz w:val="22"/>
                <w:szCs w:val="22"/>
                <w:lang w:val="uk-UA" w:eastAsia="ru-RU"/>
              </w:rPr>
            </w:pPr>
            <w:r>
              <w:rPr>
                <w:sz w:val="22"/>
                <w:szCs w:val="22"/>
                <w:lang w:val="uk-UA" w:eastAsia="ru-RU"/>
              </w:rPr>
              <w:t>На даний час об’єктами підвищеної небезпеки розроблено та узгоджено 127 технічних завдань на проектування, що становить 73,8% від загальної кількості ОПН та 119 робочих проектів (69%).</w:t>
            </w:r>
          </w:p>
          <w:p w:rsidR="00E4275F" w:rsidRDefault="00E4275F">
            <w:pPr>
              <w:pStyle w:val="a3"/>
              <w:ind w:firstLine="112"/>
              <w:jc w:val="both"/>
              <w:rPr>
                <w:sz w:val="22"/>
                <w:szCs w:val="22"/>
                <w:lang w:val="uk-UA" w:eastAsia="ru-RU"/>
              </w:rPr>
            </w:pPr>
            <w:r>
              <w:rPr>
                <w:sz w:val="22"/>
                <w:szCs w:val="22"/>
                <w:lang w:val="uk-UA" w:eastAsia="ru-RU"/>
              </w:rPr>
              <w:t xml:space="preserve">Змонтовано 32 Системи, що становить 18,6% (з них 9 - на хімічно небезпечних об’єктах), прийнято в експлуатацію 17, що становить 10% (з них 6 - на хімічно небезпечних об’єктах). </w:t>
            </w:r>
          </w:p>
          <w:p w:rsidR="00E4275F" w:rsidRDefault="00E4275F">
            <w:pPr>
              <w:suppressAutoHyphens w:val="0"/>
              <w:ind w:firstLine="112"/>
              <w:jc w:val="both"/>
              <w:rPr>
                <w:color w:val="000000"/>
                <w:sz w:val="22"/>
                <w:szCs w:val="22"/>
                <w:shd w:val="clear" w:color="auto" w:fill="00FF00"/>
                <w:lang w:val="uk-UA" w:eastAsia="ru-RU"/>
              </w:rPr>
            </w:pPr>
            <w:r>
              <w:rPr>
                <w:sz w:val="22"/>
                <w:szCs w:val="22"/>
                <w:lang w:val="uk-UA" w:eastAsia="ru-RU"/>
              </w:rPr>
              <w:t xml:space="preserve">Упродовж 2020 року на об’єктах підвищеної небезпеки області змонтовано одну Систему (ТОВ "Малин </w:t>
            </w:r>
            <w:proofErr w:type="spellStart"/>
            <w:r>
              <w:rPr>
                <w:sz w:val="22"/>
                <w:szCs w:val="22"/>
                <w:lang w:val="uk-UA" w:eastAsia="ru-RU"/>
              </w:rPr>
              <w:t>Енергоінвест</w:t>
            </w:r>
            <w:proofErr w:type="spellEnd"/>
            <w:r>
              <w:rPr>
                <w:sz w:val="22"/>
                <w:szCs w:val="22"/>
                <w:lang w:val="uk-UA" w:eastAsia="ru-RU"/>
              </w:rPr>
              <w:t>").</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pStyle w:val="a3"/>
              <w:spacing w:after="0"/>
              <w:ind w:firstLine="112"/>
              <w:jc w:val="both"/>
              <w:rPr>
                <w:sz w:val="22"/>
                <w:szCs w:val="22"/>
                <w:lang w:val="uk-UA" w:eastAsia="ru-RU"/>
              </w:rPr>
            </w:pPr>
            <w:r>
              <w:rPr>
                <w:sz w:val="22"/>
                <w:szCs w:val="22"/>
                <w:lang w:val="uk-UA" w:eastAsia="ru-RU"/>
              </w:rPr>
              <w:t>Забезпечити працюючий персонал об’єктів (підприємств) засобами індивідуального захисту органів дихання та шкіри</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Працюючий персонал хімічно небезпечних об’єктів на 100% забезпечений засобами індивідуального захисту органів дихання.</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Забезпечити непрацююче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Не виконувалися у зв’язку з відсутністю фінансування.</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pStyle w:val="a5"/>
              <w:ind w:firstLine="112"/>
              <w:rPr>
                <w:sz w:val="22"/>
                <w:szCs w:val="22"/>
                <w:lang w:val="uk-UA" w:eastAsia="ru-RU"/>
              </w:rPr>
            </w:pPr>
            <w:r>
              <w:rPr>
                <w:sz w:val="22"/>
                <w:szCs w:val="22"/>
                <w:lang w:val="uk-UA"/>
              </w:rPr>
              <w:t>Забезпечити</w:t>
            </w:r>
            <w:r>
              <w:rPr>
                <w:sz w:val="22"/>
                <w:szCs w:val="22"/>
                <w:lang w:val="uk-UA" w:eastAsia="ru-RU"/>
              </w:rPr>
              <w:t xml:space="preserve"> засобами індивідуального захисту </w:t>
            </w:r>
          </w:p>
          <w:p w:rsidR="00E4275F" w:rsidRDefault="00E4275F">
            <w:pPr>
              <w:ind w:firstLine="112"/>
              <w:jc w:val="both"/>
              <w:rPr>
                <w:sz w:val="22"/>
                <w:szCs w:val="22"/>
                <w:lang w:val="uk-UA"/>
              </w:rPr>
            </w:pPr>
            <w:r>
              <w:rPr>
                <w:sz w:val="22"/>
                <w:szCs w:val="22"/>
                <w:lang w:val="uk-UA"/>
              </w:rPr>
              <w:t xml:space="preserve">органів дихання від бойових отруйних речовин непрацююче населення, яке проживає в містах, віднесених до груп з цивільної оборони, в зонах можливого хімічного забруднення </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Не виконувалися у зв’язку з відсутністю фінансування.</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Ліквідація аварійного стану греблі на </w:t>
            </w:r>
            <w:proofErr w:type="spellStart"/>
            <w:r>
              <w:rPr>
                <w:sz w:val="22"/>
                <w:szCs w:val="22"/>
                <w:lang w:val="uk-UA"/>
              </w:rPr>
              <w:t>р.Тетерів</w:t>
            </w:r>
            <w:proofErr w:type="spellEnd"/>
            <w:r>
              <w:rPr>
                <w:sz w:val="22"/>
                <w:szCs w:val="22"/>
                <w:lang w:val="uk-UA"/>
              </w:rPr>
              <w:t xml:space="preserve"> у м. Житомирі, аварійного стану гребель на річках та водоймах області</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rFonts w:eastAsia="MS Mincho"/>
                <w:sz w:val="22"/>
                <w:szCs w:val="22"/>
                <w:lang w:val="uk-UA" w:eastAsia="ru-RU"/>
              </w:rPr>
            </w:pPr>
            <w:r>
              <w:rPr>
                <w:sz w:val="22"/>
                <w:szCs w:val="22"/>
                <w:lang w:val="uk-UA"/>
              </w:rPr>
              <w:t xml:space="preserve">Не виконувалися у зв’язку з відсутністю фінансування. </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Утилізація, збір, </w:t>
            </w:r>
            <w:proofErr w:type="spellStart"/>
            <w:r>
              <w:rPr>
                <w:sz w:val="22"/>
                <w:szCs w:val="22"/>
                <w:lang w:val="uk-UA"/>
              </w:rPr>
              <w:t>перезатарювання</w:t>
            </w:r>
            <w:proofErr w:type="spellEnd"/>
            <w:r>
              <w:rPr>
                <w:sz w:val="22"/>
                <w:szCs w:val="22"/>
                <w:lang w:val="uk-UA"/>
              </w:rPr>
              <w:t xml:space="preserve"> та вивезення за </w:t>
            </w:r>
            <w:r>
              <w:rPr>
                <w:sz w:val="22"/>
                <w:szCs w:val="22"/>
                <w:lang w:val="uk-UA"/>
              </w:rPr>
              <w:lastRenderedPageBreak/>
              <w:t>межі області непридатних для використання хімічних засобів захисту рослин</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lastRenderedPageBreak/>
              <w:t>У звітному періоді робота не проводилась.</w:t>
            </w:r>
          </w:p>
        </w:tc>
      </w:tr>
      <w:tr w:rsidR="00E4275F" w:rsidTr="00E4275F">
        <w:tc>
          <w:tcPr>
            <w:tcW w:w="5463" w:type="dxa"/>
            <w:tcBorders>
              <w:top w:val="single" w:sz="4" w:space="0" w:color="auto"/>
              <w:left w:val="single" w:sz="4" w:space="0" w:color="auto"/>
              <w:bottom w:val="single" w:sz="4" w:space="0" w:color="auto"/>
              <w:right w:val="single" w:sz="4" w:space="0" w:color="auto"/>
            </w:tcBorders>
          </w:tcPr>
          <w:p w:rsidR="00E4275F" w:rsidRDefault="00E4275F">
            <w:pPr>
              <w:ind w:firstLine="112"/>
              <w:jc w:val="both"/>
              <w:rPr>
                <w:sz w:val="22"/>
                <w:szCs w:val="22"/>
                <w:lang w:val="uk-UA"/>
              </w:rPr>
            </w:pPr>
            <w:r>
              <w:rPr>
                <w:sz w:val="22"/>
                <w:szCs w:val="22"/>
                <w:lang w:val="uk-UA"/>
              </w:rPr>
              <w:lastRenderedPageBreak/>
              <w:t>Забезпечення безпеки перебування людей на водних об’єктах області.</w:t>
            </w:r>
          </w:p>
          <w:p w:rsidR="00E4275F" w:rsidRDefault="00E4275F">
            <w:pPr>
              <w:ind w:firstLine="112"/>
              <w:jc w:val="both"/>
              <w:rPr>
                <w:sz w:val="22"/>
                <w:szCs w:val="22"/>
                <w:lang w:val="uk-UA"/>
              </w:rPr>
            </w:pPr>
            <w:r>
              <w:rPr>
                <w:sz w:val="22"/>
                <w:szCs w:val="22"/>
                <w:lang w:val="uk-UA"/>
              </w:rPr>
              <w:t>Визначення місць масового відпочинку людей на водних об’єктах</w:t>
            </w:r>
          </w:p>
          <w:p w:rsidR="00E4275F" w:rsidRDefault="00E4275F">
            <w:pPr>
              <w:ind w:firstLine="112"/>
              <w:jc w:val="both"/>
              <w:rPr>
                <w:sz w:val="22"/>
                <w:szCs w:val="22"/>
                <w:lang w:val="uk-UA"/>
              </w:rPr>
            </w:pPr>
          </w:p>
          <w:p w:rsidR="00E4275F" w:rsidRDefault="00E4275F">
            <w:pPr>
              <w:ind w:firstLine="112"/>
              <w:jc w:val="both"/>
              <w:rPr>
                <w:sz w:val="22"/>
                <w:szCs w:val="22"/>
                <w:lang w:val="uk-UA"/>
              </w:rPr>
            </w:pP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Відповідно до рішень органів місцевого самоврядування в області визначено 5 місць масового відпочинку людей на водних об’єктах ("Дитячий" та "Дорослий" пляжі у м. Житомирі, по одному пляжу у м. Новограді-Волинському, м. Коростені та м. Бердичеві). На зазначених об’єктах організовані сезонні рятувальні пости, які комплектуються рятувальниками з числа  особового складу комунальних аварійно–рятувальних служб, що створені для забезпечення безпеки людей,  реагування на надзвичайні події на водних об’єктах. Перед початком купального сезону проведені водолазні обстеження та очистка дна акваторій, складені паспорти підводних частин акваторій пляжів.  </w:t>
            </w:r>
          </w:p>
          <w:p w:rsidR="00E4275F" w:rsidRDefault="00E4275F">
            <w:pPr>
              <w:ind w:firstLine="112"/>
              <w:jc w:val="both"/>
              <w:rPr>
                <w:sz w:val="22"/>
                <w:szCs w:val="22"/>
                <w:lang w:val="uk-UA"/>
              </w:rPr>
            </w:pPr>
            <w:r>
              <w:rPr>
                <w:sz w:val="22"/>
                <w:szCs w:val="22"/>
                <w:lang w:val="uk-UA"/>
              </w:rPr>
              <w:t>У той же час, органами місцевого самоврядування не проводиться робота щодо визначення та належного утримання місць відпочинку на водних об’єктах, де вже організовано стихійний відпочинок населення.</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right="-61" w:firstLine="112"/>
              <w:jc w:val="both"/>
              <w:rPr>
                <w:sz w:val="22"/>
                <w:szCs w:val="22"/>
                <w:lang w:val="uk-UA"/>
              </w:rPr>
            </w:pPr>
            <w:r>
              <w:rPr>
                <w:sz w:val="22"/>
                <w:szCs w:val="22"/>
                <w:lang w:val="uk-UA"/>
              </w:rPr>
              <w:t>Реалізація та впровадження інженерно-технічних заходів цивільного захисту  у містобудуванні (містобудівній документації) та під час будівництва небезпечних об’єктів (у проектній документації)</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pStyle w:val="Default"/>
              <w:ind w:firstLine="112"/>
              <w:jc w:val="both"/>
              <w:rPr>
                <w:color w:val="auto"/>
                <w:sz w:val="22"/>
                <w:szCs w:val="22"/>
                <w:lang w:val="uk-UA" w:eastAsia="zh-CN"/>
              </w:rPr>
            </w:pPr>
            <w:r>
              <w:rPr>
                <w:color w:val="auto"/>
                <w:sz w:val="22"/>
                <w:szCs w:val="22"/>
                <w:lang w:val="uk-UA" w:eastAsia="zh-CN"/>
              </w:rPr>
              <w:t>Відповідно до розпорядження голови облдержадміністрації від 08.09.2016 №299 "Про затвердження нового складу обласної архітектурно-містобудівної ради", до складу обласної архітектурно-містобудівної ради включено начальника відділу організації заходів цивільного захисту Управління ДСНС у Житомирській області полковника служби цивільного захисту Гаврилюка Дмитра Сергійовича.</w:t>
            </w:r>
          </w:p>
          <w:p w:rsidR="00E4275F" w:rsidRDefault="00E4275F">
            <w:pPr>
              <w:pStyle w:val="Default"/>
              <w:ind w:firstLine="112"/>
              <w:jc w:val="both"/>
              <w:rPr>
                <w:color w:val="auto"/>
                <w:sz w:val="22"/>
                <w:szCs w:val="22"/>
                <w:lang w:val="uk-UA" w:eastAsia="zh-CN"/>
              </w:rPr>
            </w:pPr>
            <w:r>
              <w:rPr>
                <w:sz w:val="22"/>
                <w:szCs w:val="22"/>
                <w:lang w:val="uk-UA"/>
              </w:rPr>
              <w:t xml:space="preserve">У звітному періоді розглянуто 3 запити та надано в установлені терміни інформацію, необхідну для проектування інженерно-технічних заходів цивільного захисту у складі проектної документації на будівництво: </w:t>
            </w:r>
            <w:proofErr w:type="spellStart"/>
            <w:r>
              <w:rPr>
                <w:sz w:val="22"/>
                <w:szCs w:val="22"/>
                <w:lang w:val="uk-UA"/>
              </w:rPr>
              <w:t>будівництво</w:t>
            </w:r>
            <w:proofErr w:type="spellEnd"/>
            <w:r>
              <w:rPr>
                <w:sz w:val="22"/>
                <w:szCs w:val="22"/>
                <w:lang w:val="uk-UA"/>
              </w:rPr>
              <w:t xml:space="preserve"> птахофабрики – 1, будівництво логістично-складського комплексу для </w:t>
            </w:r>
            <w:r>
              <w:rPr>
                <w:color w:val="auto"/>
                <w:sz w:val="22"/>
                <w:szCs w:val="22"/>
                <w:lang w:val="uk-UA" w:eastAsia="zh-CN"/>
              </w:rPr>
              <w:t>зберігання засобів захисту рослин – 1, реконструкція цілісного майнового комплексу під підприємство зберігання легкозаймистих паливних рідин, скрапленого вуглеводного газу – 1.</w:t>
            </w:r>
          </w:p>
          <w:p w:rsidR="00E4275F" w:rsidRDefault="00E4275F">
            <w:pPr>
              <w:pStyle w:val="Default"/>
              <w:ind w:firstLine="112"/>
              <w:jc w:val="both"/>
              <w:rPr>
                <w:color w:val="auto"/>
                <w:sz w:val="22"/>
                <w:szCs w:val="22"/>
                <w:lang w:val="uk-UA" w:eastAsia="zh-CN"/>
              </w:rPr>
            </w:pPr>
            <w:r>
              <w:rPr>
                <w:color w:val="auto"/>
                <w:sz w:val="22"/>
                <w:szCs w:val="22"/>
                <w:lang w:val="uk-UA" w:eastAsia="zh-CN"/>
              </w:rPr>
              <w:t xml:space="preserve">Розглянуто та погоджено завдання на розроблення розділів ІТЗ ЦЗ в генеральних планах на мирний час та особливий період с. </w:t>
            </w:r>
            <w:proofErr w:type="spellStart"/>
            <w:r>
              <w:rPr>
                <w:color w:val="auto"/>
                <w:sz w:val="22"/>
                <w:szCs w:val="22"/>
                <w:lang w:val="uk-UA" w:eastAsia="zh-CN"/>
              </w:rPr>
              <w:t>Радовель</w:t>
            </w:r>
            <w:proofErr w:type="spellEnd"/>
            <w:r>
              <w:rPr>
                <w:color w:val="auto"/>
                <w:sz w:val="22"/>
                <w:szCs w:val="22"/>
                <w:lang w:val="uk-UA" w:eastAsia="zh-CN"/>
              </w:rPr>
              <w:t xml:space="preserve"> </w:t>
            </w:r>
            <w:proofErr w:type="spellStart"/>
            <w:r>
              <w:rPr>
                <w:color w:val="auto"/>
                <w:sz w:val="22"/>
                <w:szCs w:val="22"/>
                <w:lang w:val="uk-UA" w:eastAsia="zh-CN"/>
              </w:rPr>
              <w:t>Олевського</w:t>
            </w:r>
            <w:proofErr w:type="spellEnd"/>
            <w:r>
              <w:rPr>
                <w:color w:val="auto"/>
                <w:sz w:val="22"/>
                <w:szCs w:val="22"/>
                <w:lang w:val="uk-UA" w:eastAsia="zh-CN"/>
              </w:rPr>
              <w:t xml:space="preserve"> району, сіл Городок та </w:t>
            </w:r>
            <w:proofErr w:type="spellStart"/>
            <w:r>
              <w:rPr>
                <w:color w:val="auto"/>
                <w:sz w:val="22"/>
                <w:szCs w:val="22"/>
                <w:lang w:val="uk-UA" w:eastAsia="zh-CN"/>
              </w:rPr>
              <w:t>Карабчиїв</w:t>
            </w:r>
            <w:proofErr w:type="spellEnd"/>
            <w:r>
              <w:rPr>
                <w:color w:val="auto"/>
                <w:sz w:val="22"/>
                <w:szCs w:val="22"/>
                <w:lang w:val="uk-UA" w:eastAsia="zh-CN"/>
              </w:rPr>
              <w:t xml:space="preserve"> </w:t>
            </w:r>
            <w:proofErr w:type="spellStart"/>
            <w:r>
              <w:rPr>
                <w:color w:val="auto"/>
                <w:sz w:val="22"/>
                <w:szCs w:val="22"/>
                <w:lang w:val="uk-UA" w:eastAsia="zh-CN"/>
              </w:rPr>
              <w:t>Ружинського</w:t>
            </w:r>
            <w:proofErr w:type="spellEnd"/>
            <w:r>
              <w:rPr>
                <w:color w:val="auto"/>
                <w:sz w:val="22"/>
                <w:szCs w:val="22"/>
                <w:lang w:val="uk-UA" w:eastAsia="zh-CN"/>
              </w:rPr>
              <w:t xml:space="preserve"> району, сіл </w:t>
            </w:r>
            <w:proofErr w:type="spellStart"/>
            <w:r>
              <w:rPr>
                <w:color w:val="auto"/>
                <w:sz w:val="22"/>
                <w:szCs w:val="22"/>
                <w:lang w:val="uk-UA" w:eastAsia="zh-CN"/>
              </w:rPr>
              <w:t>Вільня</w:t>
            </w:r>
            <w:proofErr w:type="spellEnd"/>
            <w:r>
              <w:rPr>
                <w:color w:val="auto"/>
                <w:sz w:val="22"/>
                <w:szCs w:val="22"/>
                <w:lang w:val="uk-UA" w:eastAsia="zh-CN"/>
              </w:rPr>
              <w:t xml:space="preserve">, </w:t>
            </w:r>
            <w:proofErr w:type="spellStart"/>
            <w:r>
              <w:rPr>
                <w:color w:val="auto"/>
                <w:sz w:val="22"/>
                <w:szCs w:val="22"/>
                <w:lang w:val="uk-UA" w:eastAsia="zh-CN"/>
              </w:rPr>
              <w:t>Колодязьки</w:t>
            </w:r>
            <w:proofErr w:type="spellEnd"/>
            <w:r>
              <w:rPr>
                <w:color w:val="auto"/>
                <w:sz w:val="22"/>
                <w:szCs w:val="22"/>
                <w:lang w:val="uk-UA" w:eastAsia="zh-CN"/>
              </w:rPr>
              <w:t xml:space="preserve">, </w:t>
            </w:r>
            <w:proofErr w:type="spellStart"/>
            <w:r>
              <w:rPr>
                <w:color w:val="auto"/>
                <w:sz w:val="22"/>
                <w:szCs w:val="22"/>
                <w:lang w:val="uk-UA" w:eastAsia="zh-CN"/>
              </w:rPr>
              <w:t>Стрижівка</w:t>
            </w:r>
            <w:proofErr w:type="spellEnd"/>
            <w:r>
              <w:rPr>
                <w:color w:val="auto"/>
                <w:sz w:val="22"/>
                <w:szCs w:val="22"/>
                <w:lang w:val="uk-UA" w:eastAsia="zh-CN"/>
              </w:rPr>
              <w:t xml:space="preserve"> </w:t>
            </w:r>
            <w:proofErr w:type="spellStart"/>
            <w:r>
              <w:rPr>
                <w:color w:val="auto"/>
                <w:sz w:val="22"/>
                <w:szCs w:val="22"/>
                <w:lang w:val="uk-UA" w:eastAsia="zh-CN"/>
              </w:rPr>
              <w:t>Коростишівського</w:t>
            </w:r>
            <w:proofErr w:type="spellEnd"/>
            <w:r>
              <w:rPr>
                <w:color w:val="auto"/>
                <w:sz w:val="22"/>
                <w:szCs w:val="22"/>
                <w:lang w:val="uk-UA" w:eastAsia="zh-CN"/>
              </w:rPr>
              <w:t xml:space="preserve"> району, с. </w:t>
            </w:r>
            <w:proofErr w:type="spellStart"/>
            <w:r>
              <w:rPr>
                <w:color w:val="auto"/>
                <w:sz w:val="22"/>
                <w:szCs w:val="22"/>
                <w:lang w:val="uk-UA" w:eastAsia="zh-CN"/>
              </w:rPr>
              <w:t>Кожухівка</w:t>
            </w:r>
            <w:proofErr w:type="spellEnd"/>
            <w:r>
              <w:rPr>
                <w:color w:val="auto"/>
                <w:sz w:val="22"/>
                <w:szCs w:val="22"/>
                <w:lang w:val="uk-UA" w:eastAsia="zh-CN"/>
              </w:rPr>
              <w:t xml:space="preserve"> </w:t>
            </w:r>
            <w:proofErr w:type="spellStart"/>
            <w:r>
              <w:rPr>
                <w:color w:val="auto"/>
                <w:sz w:val="22"/>
                <w:szCs w:val="22"/>
                <w:lang w:val="uk-UA" w:eastAsia="zh-CN"/>
              </w:rPr>
              <w:t>Коростенського</w:t>
            </w:r>
            <w:proofErr w:type="spellEnd"/>
            <w:r>
              <w:rPr>
                <w:color w:val="auto"/>
                <w:sz w:val="22"/>
                <w:szCs w:val="22"/>
                <w:lang w:val="uk-UA" w:eastAsia="zh-CN"/>
              </w:rPr>
              <w:t xml:space="preserve"> району, с. </w:t>
            </w:r>
            <w:proofErr w:type="spellStart"/>
            <w:r>
              <w:rPr>
                <w:color w:val="auto"/>
                <w:sz w:val="22"/>
                <w:szCs w:val="22"/>
                <w:lang w:val="uk-UA" w:eastAsia="zh-CN"/>
              </w:rPr>
              <w:t>Троща</w:t>
            </w:r>
            <w:proofErr w:type="spellEnd"/>
            <w:r>
              <w:rPr>
                <w:color w:val="auto"/>
                <w:sz w:val="22"/>
                <w:szCs w:val="22"/>
                <w:lang w:val="uk-UA" w:eastAsia="zh-CN"/>
              </w:rPr>
              <w:t xml:space="preserve"> Вільшанської сільської ради </w:t>
            </w:r>
            <w:proofErr w:type="spellStart"/>
            <w:r>
              <w:rPr>
                <w:color w:val="auto"/>
                <w:sz w:val="22"/>
                <w:szCs w:val="22"/>
                <w:lang w:val="uk-UA" w:eastAsia="zh-CN"/>
              </w:rPr>
              <w:t>Чуднівського</w:t>
            </w:r>
            <w:proofErr w:type="spellEnd"/>
            <w:r>
              <w:rPr>
                <w:color w:val="auto"/>
                <w:sz w:val="22"/>
                <w:szCs w:val="22"/>
                <w:lang w:val="uk-UA" w:eastAsia="zh-CN"/>
              </w:rPr>
              <w:t xml:space="preserve"> району.</w:t>
            </w:r>
          </w:p>
          <w:p w:rsidR="00E4275F" w:rsidRDefault="00E4275F">
            <w:pPr>
              <w:pStyle w:val="Default"/>
              <w:ind w:firstLine="112"/>
              <w:jc w:val="both"/>
              <w:rPr>
                <w:color w:val="auto"/>
                <w:sz w:val="22"/>
                <w:szCs w:val="22"/>
                <w:lang w:val="uk-UA" w:eastAsia="zh-CN"/>
              </w:rPr>
            </w:pPr>
            <w:r>
              <w:rPr>
                <w:color w:val="auto"/>
                <w:sz w:val="22"/>
                <w:szCs w:val="22"/>
                <w:lang w:val="uk-UA" w:eastAsia="zh-CN"/>
              </w:rPr>
              <w:t xml:space="preserve">Розглянуто та погоджено розділи ІТЗ ЦЗ у складі генеральних планів м. Бердичева, селища </w:t>
            </w:r>
            <w:proofErr w:type="spellStart"/>
            <w:r>
              <w:rPr>
                <w:color w:val="auto"/>
                <w:sz w:val="22"/>
                <w:szCs w:val="22"/>
                <w:lang w:val="uk-UA" w:eastAsia="zh-CN"/>
              </w:rPr>
              <w:t>Брусилів</w:t>
            </w:r>
            <w:proofErr w:type="spellEnd"/>
            <w:r>
              <w:rPr>
                <w:color w:val="auto"/>
                <w:sz w:val="22"/>
                <w:szCs w:val="22"/>
                <w:lang w:val="uk-UA" w:eastAsia="zh-CN"/>
              </w:rPr>
              <w:t xml:space="preserve">, сіл Ставище, Високе, </w:t>
            </w:r>
            <w:proofErr w:type="spellStart"/>
            <w:r>
              <w:rPr>
                <w:color w:val="auto"/>
                <w:sz w:val="22"/>
                <w:szCs w:val="22"/>
                <w:lang w:val="uk-UA" w:eastAsia="zh-CN"/>
              </w:rPr>
              <w:t>Йосипівка</w:t>
            </w:r>
            <w:proofErr w:type="spellEnd"/>
            <w:r>
              <w:rPr>
                <w:color w:val="auto"/>
                <w:sz w:val="22"/>
                <w:szCs w:val="22"/>
                <w:lang w:val="uk-UA" w:eastAsia="zh-CN"/>
              </w:rPr>
              <w:t xml:space="preserve">, </w:t>
            </w:r>
            <w:proofErr w:type="spellStart"/>
            <w:r>
              <w:rPr>
                <w:color w:val="auto"/>
                <w:sz w:val="22"/>
                <w:szCs w:val="22"/>
                <w:lang w:val="uk-UA" w:eastAsia="zh-CN"/>
              </w:rPr>
              <w:t>Костівці</w:t>
            </w:r>
            <w:proofErr w:type="spellEnd"/>
            <w:r>
              <w:rPr>
                <w:color w:val="auto"/>
                <w:sz w:val="22"/>
                <w:szCs w:val="22"/>
                <w:lang w:val="uk-UA" w:eastAsia="zh-CN"/>
              </w:rPr>
              <w:t xml:space="preserve"> </w:t>
            </w:r>
            <w:proofErr w:type="spellStart"/>
            <w:r>
              <w:rPr>
                <w:color w:val="auto"/>
                <w:sz w:val="22"/>
                <w:szCs w:val="22"/>
                <w:lang w:val="uk-UA" w:eastAsia="zh-CN"/>
              </w:rPr>
              <w:t>Ставищенської</w:t>
            </w:r>
            <w:proofErr w:type="spellEnd"/>
            <w:r>
              <w:rPr>
                <w:color w:val="auto"/>
                <w:sz w:val="22"/>
                <w:szCs w:val="22"/>
                <w:lang w:val="uk-UA" w:eastAsia="zh-CN"/>
              </w:rPr>
              <w:t xml:space="preserve"> сільської ради </w:t>
            </w:r>
            <w:proofErr w:type="spellStart"/>
            <w:r>
              <w:rPr>
                <w:color w:val="auto"/>
                <w:sz w:val="22"/>
                <w:szCs w:val="22"/>
                <w:lang w:val="uk-UA" w:eastAsia="zh-CN"/>
              </w:rPr>
              <w:t>Брусилівського</w:t>
            </w:r>
            <w:proofErr w:type="spellEnd"/>
            <w:r>
              <w:rPr>
                <w:color w:val="auto"/>
                <w:sz w:val="22"/>
                <w:szCs w:val="22"/>
                <w:lang w:val="uk-UA" w:eastAsia="zh-CN"/>
              </w:rPr>
              <w:t xml:space="preserve"> району, сіл Майстрова Воля, Майстрів, </w:t>
            </w:r>
            <w:proofErr w:type="spellStart"/>
            <w:r>
              <w:rPr>
                <w:color w:val="auto"/>
                <w:sz w:val="22"/>
                <w:szCs w:val="22"/>
                <w:lang w:val="uk-UA" w:eastAsia="zh-CN"/>
              </w:rPr>
              <w:t>Маковиці</w:t>
            </w:r>
            <w:proofErr w:type="spellEnd"/>
            <w:r>
              <w:rPr>
                <w:color w:val="auto"/>
                <w:sz w:val="22"/>
                <w:szCs w:val="22"/>
                <w:lang w:val="uk-UA" w:eastAsia="zh-CN"/>
              </w:rPr>
              <w:t xml:space="preserve"> Новоград – Волинського району, сіл </w:t>
            </w:r>
            <w:proofErr w:type="spellStart"/>
            <w:r>
              <w:rPr>
                <w:color w:val="auto"/>
                <w:sz w:val="22"/>
                <w:szCs w:val="22"/>
                <w:lang w:val="uk-UA" w:eastAsia="zh-CN"/>
              </w:rPr>
              <w:t>Більківці</w:t>
            </w:r>
            <w:proofErr w:type="spellEnd"/>
            <w:r>
              <w:rPr>
                <w:color w:val="auto"/>
                <w:sz w:val="22"/>
                <w:szCs w:val="22"/>
                <w:lang w:val="uk-UA" w:eastAsia="zh-CN"/>
              </w:rPr>
              <w:t xml:space="preserve">, Козак, </w:t>
            </w:r>
            <w:proofErr w:type="spellStart"/>
            <w:r>
              <w:rPr>
                <w:color w:val="auto"/>
                <w:sz w:val="22"/>
                <w:szCs w:val="22"/>
                <w:lang w:val="uk-UA" w:eastAsia="zh-CN"/>
              </w:rPr>
              <w:t>Теснівка</w:t>
            </w:r>
            <w:proofErr w:type="spellEnd"/>
            <w:r>
              <w:rPr>
                <w:color w:val="auto"/>
                <w:sz w:val="22"/>
                <w:szCs w:val="22"/>
                <w:lang w:val="uk-UA" w:eastAsia="zh-CN"/>
              </w:rPr>
              <w:t xml:space="preserve">, Бобрик </w:t>
            </w:r>
            <w:proofErr w:type="spellStart"/>
            <w:r>
              <w:rPr>
                <w:color w:val="auto"/>
                <w:sz w:val="22"/>
                <w:szCs w:val="22"/>
                <w:lang w:val="uk-UA" w:eastAsia="zh-CN"/>
              </w:rPr>
              <w:t>Коростишівського</w:t>
            </w:r>
            <w:proofErr w:type="spellEnd"/>
            <w:r>
              <w:rPr>
                <w:color w:val="auto"/>
                <w:sz w:val="22"/>
                <w:szCs w:val="22"/>
                <w:lang w:val="uk-UA" w:eastAsia="zh-CN"/>
              </w:rPr>
              <w:t xml:space="preserve"> району, с. </w:t>
            </w:r>
            <w:proofErr w:type="spellStart"/>
            <w:r>
              <w:rPr>
                <w:color w:val="auto"/>
                <w:sz w:val="22"/>
                <w:szCs w:val="22"/>
                <w:lang w:val="uk-UA" w:eastAsia="zh-CN"/>
              </w:rPr>
              <w:t>Кожухівка</w:t>
            </w:r>
            <w:proofErr w:type="spellEnd"/>
            <w:r>
              <w:rPr>
                <w:color w:val="auto"/>
                <w:sz w:val="22"/>
                <w:szCs w:val="22"/>
                <w:lang w:val="uk-UA" w:eastAsia="zh-CN"/>
              </w:rPr>
              <w:t xml:space="preserve"> </w:t>
            </w:r>
            <w:proofErr w:type="spellStart"/>
            <w:r>
              <w:rPr>
                <w:color w:val="auto"/>
                <w:sz w:val="22"/>
                <w:szCs w:val="22"/>
                <w:lang w:val="uk-UA" w:eastAsia="zh-CN"/>
              </w:rPr>
              <w:t>Коростенського</w:t>
            </w:r>
            <w:proofErr w:type="spellEnd"/>
            <w:r>
              <w:rPr>
                <w:color w:val="auto"/>
                <w:sz w:val="22"/>
                <w:szCs w:val="22"/>
                <w:lang w:val="uk-UA" w:eastAsia="zh-CN"/>
              </w:rPr>
              <w:t xml:space="preserve"> району, села </w:t>
            </w:r>
            <w:proofErr w:type="spellStart"/>
            <w:r>
              <w:rPr>
                <w:color w:val="auto"/>
                <w:sz w:val="22"/>
                <w:szCs w:val="22"/>
                <w:lang w:val="uk-UA" w:eastAsia="zh-CN"/>
              </w:rPr>
              <w:t>Карабчиїв</w:t>
            </w:r>
            <w:proofErr w:type="spellEnd"/>
            <w:r>
              <w:rPr>
                <w:color w:val="auto"/>
                <w:sz w:val="22"/>
                <w:szCs w:val="22"/>
                <w:lang w:val="uk-UA" w:eastAsia="zh-CN"/>
              </w:rPr>
              <w:t xml:space="preserve"> </w:t>
            </w:r>
            <w:proofErr w:type="spellStart"/>
            <w:r>
              <w:rPr>
                <w:color w:val="auto"/>
                <w:sz w:val="22"/>
                <w:szCs w:val="22"/>
                <w:lang w:val="uk-UA" w:eastAsia="zh-CN"/>
              </w:rPr>
              <w:t>Карабчиївської</w:t>
            </w:r>
            <w:proofErr w:type="spellEnd"/>
            <w:r>
              <w:rPr>
                <w:color w:val="auto"/>
                <w:sz w:val="22"/>
                <w:szCs w:val="22"/>
                <w:lang w:val="uk-UA" w:eastAsia="zh-CN"/>
              </w:rPr>
              <w:t xml:space="preserve"> сільської ради </w:t>
            </w:r>
            <w:proofErr w:type="spellStart"/>
            <w:r>
              <w:rPr>
                <w:color w:val="auto"/>
                <w:sz w:val="22"/>
                <w:szCs w:val="22"/>
                <w:lang w:val="uk-UA" w:eastAsia="zh-CN"/>
              </w:rPr>
              <w:t>Ружинського</w:t>
            </w:r>
            <w:proofErr w:type="spellEnd"/>
            <w:r>
              <w:rPr>
                <w:color w:val="auto"/>
                <w:sz w:val="22"/>
                <w:szCs w:val="22"/>
                <w:lang w:val="uk-UA" w:eastAsia="zh-CN"/>
              </w:rPr>
              <w:t xml:space="preserve"> району.</w:t>
            </w:r>
          </w:p>
          <w:p w:rsidR="00E4275F" w:rsidRDefault="00E4275F">
            <w:pPr>
              <w:tabs>
                <w:tab w:val="left" w:pos="269"/>
              </w:tabs>
              <w:ind w:firstLine="112"/>
              <w:jc w:val="both"/>
              <w:rPr>
                <w:sz w:val="22"/>
                <w:szCs w:val="22"/>
                <w:lang w:val="uk-UA"/>
              </w:rPr>
            </w:pPr>
            <w:r>
              <w:rPr>
                <w:sz w:val="22"/>
                <w:szCs w:val="22"/>
                <w:lang w:val="uk-UA"/>
              </w:rPr>
              <w:t>Також взято участь у 2 засіданнях обласної архітектурно-містобудівної ради, на яких розглядались проекти містобудівної документації 12 населених пунктів області.</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Утримання захисних споруд цивільного захисту </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
              <w:jc w:val="both"/>
              <w:rPr>
                <w:sz w:val="22"/>
                <w:szCs w:val="22"/>
                <w:lang w:val="uk-UA"/>
              </w:rPr>
            </w:pPr>
            <w:r>
              <w:rPr>
                <w:sz w:val="22"/>
                <w:szCs w:val="22"/>
                <w:lang w:val="uk-UA"/>
              </w:rPr>
              <w:t xml:space="preserve">Відповідно до наказу МВС України від 09.07.2018 №579 "Про затвердження Вимог з питань використання та обліку фонду захисних споруд цивільного захисту", затвердженого в Міністерстві юстиції України 30.07.2018 №879/32331, проводиться оцінка стану готовності захисних споруд </w:t>
            </w:r>
            <w:r>
              <w:rPr>
                <w:sz w:val="22"/>
                <w:szCs w:val="22"/>
                <w:lang w:val="uk-UA"/>
              </w:rPr>
              <w:lastRenderedPageBreak/>
              <w:t xml:space="preserve">цивільного захисту до використання за призначенням. </w:t>
            </w:r>
          </w:p>
          <w:p w:rsidR="00E4275F" w:rsidRDefault="00E4275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
              <w:jc w:val="both"/>
              <w:rPr>
                <w:sz w:val="22"/>
                <w:szCs w:val="22"/>
                <w:lang w:val="uk-UA"/>
              </w:rPr>
            </w:pPr>
            <w:r>
              <w:rPr>
                <w:sz w:val="22"/>
                <w:szCs w:val="22"/>
                <w:lang w:val="uk-UA"/>
              </w:rPr>
              <w:t>Всього на обліку в області перебуває 1093</w:t>
            </w:r>
            <w:r>
              <w:rPr>
                <w:color w:val="FF0000"/>
                <w:sz w:val="22"/>
                <w:szCs w:val="22"/>
                <w:lang w:val="uk-UA"/>
              </w:rPr>
              <w:t xml:space="preserve"> </w:t>
            </w:r>
            <w:r>
              <w:rPr>
                <w:sz w:val="22"/>
                <w:szCs w:val="22"/>
                <w:lang w:val="uk-UA"/>
              </w:rPr>
              <w:t xml:space="preserve">захисних споруди цивільного захисту, з них 125 сховищ та 968 протирадіаційних укриттів. </w:t>
            </w:r>
          </w:p>
          <w:p w:rsidR="00E4275F" w:rsidRDefault="00E4275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12"/>
              <w:jc w:val="both"/>
              <w:rPr>
                <w:sz w:val="22"/>
                <w:szCs w:val="22"/>
                <w:lang w:val="uk-UA"/>
              </w:rPr>
            </w:pPr>
            <w:r>
              <w:rPr>
                <w:sz w:val="22"/>
                <w:szCs w:val="22"/>
                <w:lang w:val="uk-UA"/>
              </w:rPr>
              <w:t>Відповідно до розпорядження Кабінету Міністрів України від 26.11.2008 №1473-р (із змінами і доповненнями), доручення Прем’єр-міністра України від 15.02.2017 №4929/1/1-17 щодо вжиття вичерпних заходів для проведення технічної інвентаризації захисних споруд, тривала відповідна робота з проведення технічної інвентаризації захисних споруд цивільного захисту області.</w:t>
            </w:r>
          </w:p>
          <w:p w:rsidR="00E4275F" w:rsidRDefault="00E4275F">
            <w:pPr>
              <w:ind w:firstLine="112"/>
              <w:jc w:val="both"/>
              <w:rPr>
                <w:sz w:val="22"/>
                <w:szCs w:val="22"/>
                <w:lang w:val="uk-UA"/>
              </w:rPr>
            </w:pPr>
            <w:r>
              <w:rPr>
                <w:sz w:val="22"/>
                <w:szCs w:val="22"/>
                <w:lang w:val="uk-UA"/>
              </w:rPr>
              <w:t xml:space="preserve">Загалом в області проведено технічну інвентаризацію 687 захисних споруд всіх форм власності, що складає 63% від їх загальної кількості. </w:t>
            </w:r>
          </w:p>
        </w:tc>
      </w:tr>
      <w:tr w:rsidR="00E4275F" w:rsidTr="00E4275F">
        <w:tc>
          <w:tcPr>
            <w:tcW w:w="5463"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lastRenderedPageBreak/>
              <w:t>Створення, накопичення та збереження регіонального матеріального резерву для запобігання і ліквідації наслідків надзвичайних ситуацій.</w:t>
            </w:r>
          </w:p>
          <w:p w:rsidR="00E4275F" w:rsidRDefault="00E4275F">
            <w:pPr>
              <w:ind w:firstLine="112"/>
              <w:jc w:val="both"/>
              <w:rPr>
                <w:color w:val="FF0000"/>
                <w:sz w:val="22"/>
                <w:szCs w:val="22"/>
                <w:lang w:val="uk-UA"/>
              </w:rPr>
            </w:pPr>
            <w:r>
              <w:rPr>
                <w:sz w:val="22"/>
                <w:szCs w:val="22"/>
                <w:lang w:val="uk-UA"/>
              </w:rPr>
              <w:t>Забезпечення готовності пункту управління облдержадміністрації до використання за призначенням</w:t>
            </w:r>
          </w:p>
        </w:tc>
        <w:tc>
          <w:tcPr>
            <w:tcW w:w="9781" w:type="dxa"/>
            <w:tcBorders>
              <w:top w:val="single" w:sz="4" w:space="0" w:color="auto"/>
              <w:left w:val="single" w:sz="4" w:space="0" w:color="auto"/>
              <w:bottom w:val="single" w:sz="4" w:space="0" w:color="auto"/>
              <w:right w:val="single" w:sz="4" w:space="0" w:color="auto"/>
            </w:tcBorders>
            <w:hideMark/>
          </w:tcPr>
          <w:p w:rsidR="00E4275F" w:rsidRDefault="00E4275F">
            <w:pPr>
              <w:ind w:firstLine="112"/>
              <w:jc w:val="both"/>
              <w:rPr>
                <w:sz w:val="22"/>
                <w:szCs w:val="22"/>
                <w:lang w:val="uk-UA"/>
              </w:rPr>
            </w:pPr>
            <w:r>
              <w:rPr>
                <w:sz w:val="22"/>
                <w:szCs w:val="22"/>
                <w:lang w:val="uk-UA"/>
              </w:rPr>
              <w:t xml:space="preserve">На І півріччя 2020 року управлінню надзвичайних ситуацій облдержадміністрації передбачені кошти на виконання заходів Програми у сумі </w:t>
            </w:r>
            <w:r>
              <w:rPr>
                <w:bCs/>
                <w:sz w:val="22"/>
                <w:szCs w:val="22"/>
                <w:lang w:val="uk-UA"/>
              </w:rPr>
              <w:t>3879,10</w:t>
            </w:r>
            <w:r>
              <w:rPr>
                <w:sz w:val="22"/>
                <w:szCs w:val="22"/>
                <w:lang w:val="uk-UA"/>
              </w:rPr>
              <w:t xml:space="preserve">тис. грн., із них: </w:t>
            </w:r>
          </w:p>
          <w:p w:rsidR="00E4275F" w:rsidRDefault="00E4275F">
            <w:pPr>
              <w:ind w:left="36" w:firstLine="112"/>
              <w:jc w:val="both"/>
              <w:rPr>
                <w:sz w:val="22"/>
                <w:szCs w:val="22"/>
                <w:lang w:val="uk-UA"/>
              </w:rPr>
            </w:pPr>
            <w:r>
              <w:rPr>
                <w:sz w:val="22"/>
                <w:szCs w:val="22"/>
                <w:lang w:val="uk-UA"/>
              </w:rPr>
              <w:t xml:space="preserve">1) для забезпечення пожежної безпеки та захисту населення і територій області від надзвичайних ситуацій - </w:t>
            </w:r>
            <w:r>
              <w:rPr>
                <w:rStyle w:val="2051"/>
                <w:bCs/>
                <w:color w:val="000000"/>
                <w:sz w:val="22"/>
                <w:szCs w:val="22"/>
                <w:lang w:val="uk-UA"/>
              </w:rPr>
              <w:t>3838</w:t>
            </w:r>
            <w:r>
              <w:rPr>
                <w:bCs/>
                <w:color w:val="000000"/>
                <w:sz w:val="22"/>
                <w:szCs w:val="22"/>
                <w:lang w:val="uk-UA"/>
              </w:rPr>
              <w:t>,00</w:t>
            </w:r>
            <w:r>
              <w:rPr>
                <w:b/>
                <w:bCs/>
                <w:color w:val="000000"/>
                <w:sz w:val="22"/>
                <w:szCs w:val="22"/>
                <w:lang w:val="uk-UA"/>
              </w:rPr>
              <w:t xml:space="preserve"> </w:t>
            </w:r>
            <w:r>
              <w:rPr>
                <w:sz w:val="22"/>
                <w:szCs w:val="22"/>
                <w:lang w:val="uk-UA"/>
              </w:rPr>
              <w:t>тис. грн. (використано – 100%);</w:t>
            </w:r>
          </w:p>
          <w:p w:rsidR="00E4275F" w:rsidRDefault="00E4275F">
            <w:pPr>
              <w:ind w:firstLine="112"/>
              <w:jc w:val="both"/>
              <w:rPr>
                <w:sz w:val="22"/>
                <w:szCs w:val="22"/>
                <w:lang w:val="uk-UA"/>
              </w:rPr>
            </w:pPr>
            <w:r>
              <w:rPr>
                <w:sz w:val="22"/>
                <w:szCs w:val="22"/>
                <w:lang w:val="uk-UA"/>
              </w:rPr>
              <w:t xml:space="preserve">2) для забезпечення готовності пункту управління облдержадміністрації до використання за призначенням - </w:t>
            </w:r>
            <w:r>
              <w:rPr>
                <w:rStyle w:val="2055"/>
                <w:bCs/>
                <w:color w:val="000000"/>
                <w:sz w:val="22"/>
                <w:szCs w:val="22"/>
                <w:lang w:val="uk-UA"/>
              </w:rPr>
              <w:t>29</w:t>
            </w:r>
            <w:r>
              <w:rPr>
                <w:bCs/>
                <w:color w:val="000000"/>
                <w:sz w:val="22"/>
                <w:szCs w:val="22"/>
                <w:lang w:val="uk-UA"/>
              </w:rPr>
              <w:t>,90</w:t>
            </w:r>
            <w:r>
              <w:rPr>
                <w:b/>
                <w:bCs/>
                <w:color w:val="000000"/>
                <w:sz w:val="22"/>
                <w:szCs w:val="22"/>
                <w:lang w:val="uk-UA"/>
              </w:rPr>
              <w:t> </w:t>
            </w:r>
            <w:r>
              <w:rPr>
                <w:sz w:val="22"/>
                <w:szCs w:val="22"/>
                <w:lang w:val="uk-UA"/>
              </w:rPr>
              <w:t>тис. грн. (використано – 100%);</w:t>
            </w:r>
          </w:p>
          <w:p w:rsidR="00E4275F" w:rsidRDefault="00E4275F">
            <w:pPr>
              <w:pStyle w:val="docdata"/>
              <w:spacing w:before="0" w:beforeAutospacing="0" w:after="0" w:afterAutospacing="0"/>
              <w:ind w:firstLine="112"/>
              <w:jc w:val="both"/>
              <w:rPr>
                <w:sz w:val="22"/>
                <w:szCs w:val="22"/>
                <w:lang w:val="uk-UA"/>
              </w:rPr>
            </w:pPr>
            <w:r>
              <w:rPr>
                <w:sz w:val="22"/>
                <w:szCs w:val="22"/>
                <w:lang w:val="uk-UA"/>
              </w:rPr>
              <w:t xml:space="preserve">3) для створення, накопичення та збереження обласного матеріального резерву, призначеного для проведення відновлюваних робіт і заходів, спрямованих на запобігання та ліквідацію надзвичайних ситуацій та їх наслідків, засобів радіаційного і хімічного захисту – </w:t>
            </w:r>
            <w:r>
              <w:rPr>
                <w:bCs/>
                <w:color w:val="000000"/>
                <w:sz w:val="22"/>
                <w:szCs w:val="22"/>
                <w:lang w:val="uk-UA"/>
              </w:rPr>
              <w:t>11,20 </w:t>
            </w:r>
            <w:r>
              <w:rPr>
                <w:sz w:val="22"/>
                <w:szCs w:val="22"/>
                <w:lang w:val="uk-UA"/>
              </w:rPr>
              <w:t xml:space="preserve">тис. грн. (використано – 100%). </w:t>
            </w:r>
          </w:p>
        </w:tc>
      </w:tr>
    </w:tbl>
    <w:p w:rsidR="00E4275F" w:rsidRDefault="00E4275F" w:rsidP="00E4275F">
      <w:pPr>
        <w:pStyle w:val="HTML"/>
        <w:spacing w:before="240"/>
        <w:ind w:right="-1" w:firstLine="709"/>
        <w:jc w:val="center"/>
        <w:rPr>
          <w:rFonts w:ascii="Times New Roman" w:hAnsi="Times New Roman"/>
          <w:b/>
          <w:sz w:val="24"/>
          <w:szCs w:val="24"/>
          <w:lang w:val="uk-UA"/>
        </w:rPr>
      </w:pPr>
      <w:r>
        <w:rPr>
          <w:rFonts w:ascii="Times New Roman" w:hAnsi="Times New Roman"/>
          <w:b/>
          <w:sz w:val="24"/>
          <w:szCs w:val="24"/>
          <w:lang w:val="uk-UA"/>
        </w:rPr>
        <w:t>Ресурсне забезпечення Програми</w:t>
      </w:r>
    </w:p>
    <w:p w:rsidR="00E4275F" w:rsidRDefault="00E4275F" w:rsidP="00E4275F">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val="uk-UA"/>
        </w:rPr>
      </w:pPr>
    </w:p>
    <w:tbl>
      <w:tblPr>
        <w:tblW w:w="0" w:type="auto"/>
        <w:jc w:val="center"/>
        <w:tblInd w:w="-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9"/>
        <w:gridCol w:w="3285"/>
        <w:gridCol w:w="3285"/>
      </w:tblGrid>
      <w:tr w:rsidR="00E4275F" w:rsidTr="00E4275F">
        <w:trPr>
          <w:jc w:val="center"/>
        </w:trPr>
        <w:tc>
          <w:tcPr>
            <w:tcW w:w="6969" w:type="dxa"/>
            <w:tcBorders>
              <w:top w:val="single" w:sz="4" w:space="0" w:color="auto"/>
              <w:left w:val="single" w:sz="4" w:space="0" w:color="auto"/>
              <w:bottom w:val="single" w:sz="4" w:space="0" w:color="auto"/>
              <w:right w:val="single" w:sz="4" w:space="0" w:color="auto"/>
            </w:tcBorders>
            <w:vAlign w:val="center"/>
            <w:hideMark/>
          </w:tcPr>
          <w:p w:rsidR="00E4275F" w:rsidRDefault="00E4275F">
            <w:pPr>
              <w:pStyle w:val="HTML"/>
              <w:ind w:right="-1"/>
              <w:jc w:val="center"/>
              <w:rPr>
                <w:rFonts w:ascii="Times New Roman" w:hAnsi="Times New Roman"/>
                <w:b/>
                <w:sz w:val="22"/>
                <w:szCs w:val="22"/>
                <w:lang w:val="uk-UA" w:eastAsia="uk-UA"/>
              </w:rPr>
            </w:pPr>
            <w:r>
              <w:rPr>
                <w:rFonts w:ascii="Times New Roman" w:hAnsi="Times New Roman"/>
                <w:b/>
                <w:sz w:val="22"/>
                <w:szCs w:val="22"/>
                <w:lang w:val="uk-UA" w:eastAsia="uk-UA"/>
              </w:rPr>
              <w:t>Обсяг коштів залучених до виконання Програми (виходячи з фінансових можливостей)</w:t>
            </w:r>
          </w:p>
        </w:tc>
        <w:tc>
          <w:tcPr>
            <w:tcW w:w="6570" w:type="dxa"/>
            <w:gridSpan w:val="2"/>
            <w:tcBorders>
              <w:top w:val="single" w:sz="4" w:space="0" w:color="auto"/>
              <w:left w:val="single" w:sz="4" w:space="0" w:color="auto"/>
              <w:bottom w:val="single" w:sz="4" w:space="0" w:color="auto"/>
              <w:right w:val="single" w:sz="4" w:space="0" w:color="auto"/>
            </w:tcBorders>
            <w:vAlign w:val="center"/>
            <w:hideMark/>
          </w:tcPr>
          <w:p w:rsidR="00E4275F" w:rsidRDefault="00E4275F">
            <w:pPr>
              <w:pStyle w:val="HTML"/>
              <w:ind w:right="-1"/>
              <w:jc w:val="center"/>
              <w:rPr>
                <w:rFonts w:ascii="Times New Roman" w:hAnsi="Times New Roman"/>
                <w:b/>
                <w:sz w:val="22"/>
                <w:szCs w:val="22"/>
                <w:lang w:val="uk-UA" w:eastAsia="uk-UA"/>
              </w:rPr>
            </w:pPr>
            <w:r>
              <w:rPr>
                <w:rFonts w:ascii="Times New Roman" w:hAnsi="Times New Roman"/>
                <w:b/>
                <w:sz w:val="22"/>
                <w:szCs w:val="22"/>
                <w:lang w:val="uk-UA" w:eastAsia="uk-UA"/>
              </w:rPr>
              <w:t xml:space="preserve">Період </w:t>
            </w:r>
          </w:p>
        </w:tc>
      </w:tr>
      <w:tr w:rsidR="00E4275F" w:rsidTr="00E4275F">
        <w:trPr>
          <w:jc w:val="center"/>
        </w:trPr>
        <w:tc>
          <w:tcPr>
            <w:tcW w:w="6969" w:type="dxa"/>
            <w:tcBorders>
              <w:top w:val="single" w:sz="4" w:space="0" w:color="auto"/>
              <w:left w:val="single" w:sz="4" w:space="0" w:color="auto"/>
              <w:bottom w:val="single" w:sz="4" w:space="0" w:color="auto"/>
              <w:right w:val="single" w:sz="4" w:space="0" w:color="auto"/>
            </w:tcBorders>
          </w:tcPr>
          <w:p w:rsidR="00E4275F" w:rsidRDefault="00E4275F">
            <w:pPr>
              <w:pStyle w:val="HTML"/>
              <w:ind w:right="-1"/>
              <w:jc w:val="center"/>
              <w:rPr>
                <w:rFonts w:ascii="Times New Roman" w:hAnsi="Times New Roman"/>
                <w:b/>
                <w:sz w:val="22"/>
                <w:szCs w:val="22"/>
                <w:lang w:val="uk-UA" w:eastAsia="uk-UA"/>
              </w:rPr>
            </w:pPr>
          </w:p>
        </w:tc>
        <w:tc>
          <w:tcPr>
            <w:tcW w:w="3285"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b/>
                <w:sz w:val="22"/>
                <w:szCs w:val="22"/>
                <w:lang w:val="uk-UA" w:eastAsia="uk-UA"/>
              </w:rPr>
            </w:pPr>
            <w:r>
              <w:rPr>
                <w:rFonts w:ascii="Times New Roman" w:hAnsi="Times New Roman"/>
                <w:b/>
                <w:sz w:val="22"/>
                <w:szCs w:val="22"/>
                <w:lang w:val="uk-UA" w:eastAsia="uk-UA"/>
              </w:rPr>
              <w:t>За І півріччя 2020 рік/тис. грн.</w:t>
            </w:r>
          </w:p>
        </w:tc>
        <w:tc>
          <w:tcPr>
            <w:tcW w:w="3285"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b/>
                <w:sz w:val="22"/>
                <w:szCs w:val="22"/>
                <w:lang w:val="uk-UA" w:eastAsia="uk-UA"/>
              </w:rPr>
            </w:pPr>
            <w:r>
              <w:rPr>
                <w:rFonts w:ascii="Times New Roman" w:hAnsi="Times New Roman"/>
                <w:b/>
                <w:sz w:val="22"/>
                <w:szCs w:val="22"/>
                <w:lang w:val="uk-UA" w:eastAsia="uk-UA"/>
              </w:rPr>
              <w:t>За 2019 рік/тис. грн.</w:t>
            </w:r>
          </w:p>
        </w:tc>
      </w:tr>
      <w:tr w:rsidR="00E4275F" w:rsidTr="00E4275F">
        <w:trPr>
          <w:jc w:val="center"/>
        </w:trPr>
        <w:tc>
          <w:tcPr>
            <w:tcW w:w="6969"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sz w:val="22"/>
                <w:szCs w:val="22"/>
                <w:lang w:val="uk-UA" w:eastAsia="uk-UA"/>
              </w:rPr>
            </w:pPr>
            <w:r>
              <w:rPr>
                <w:rFonts w:ascii="Times New Roman" w:hAnsi="Times New Roman"/>
                <w:sz w:val="22"/>
                <w:szCs w:val="22"/>
                <w:lang w:val="uk-UA" w:eastAsia="uk-UA"/>
              </w:rPr>
              <w:t>Залучено ресурсів усього, в тому числі:</w:t>
            </w:r>
          </w:p>
        </w:tc>
        <w:tc>
          <w:tcPr>
            <w:tcW w:w="3285"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sz w:val="22"/>
                <w:szCs w:val="22"/>
                <w:lang w:val="uk-UA" w:eastAsia="uk-UA"/>
              </w:rPr>
            </w:pPr>
            <w:r>
              <w:rPr>
                <w:rFonts w:ascii="Times New Roman" w:hAnsi="Times New Roman"/>
                <w:sz w:val="22"/>
                <w:szCs w:val="22"/>
                <w:lang w:val="uk-UA" w:eastAsia="uk-UA"/>
              </w:rPr>
              <w:t xml:space="preserve">3 млн. 837 тис. 00 </w:t>
            </w:r>
            <w:proofErr w:type="spellStart"/>
            <w:r>
              <w:rPr>
                <w:rFonts w:ascii="Times New Roman" w:hAnsi="Times New Roman"/>
                <w:sz w:val="22"/>
                <w:szCs w:val="22"/>
                <w:lang w:val="uk-UA" w:eastAsia="uk-UA"/>
              </w:rPr>
              <w:t>грн</w:t>
            </w:r>
            <w:proofErr w:type="spellEnd"/>
          </w:p>
        </w:tc>
        <w:tc>
          <w:tcPr>
            <w:tcW w:w="3285"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sz w:val="22"/>
                <w:szCs w:val="22"/>
                <w:lang w:val="uk-UA" w:eastAsia="uk-UA"/>
              </w:rPr>
            </w:pPr>
            <w:r>
              <w:rPr>
                <w:rFonts w:ascii="Times New Roman" w:hAnsi="Times New Roman"/>
                <w:sz w:val="22"/>
                <w:szCs w:val="22"/>
                <w:lang w:val="uk-UA" w:eastAsia="uk-UA"/>
              </w:rPr>
              <w:t xml:space="preserve">5 млн. 849 тис. 960 </w:t>
            </w:r>
            <w:proofErr w:type="spellStart"/>
            <w:r>
              <w:rPr>
                <w:rFonts w:ascii="Times New Roman" w:hAnsi="Times New Roman"/>
                <w:sz w:val="22"/>
                <w:szCs w:val="22"/>
                <w:lang w:val="uk-UA" w:eastAsia="uk-UA"/>
              </w:rPr>
              <w:t>грн</w:t>
            </w:r>
            <w:proofErr w:type="spellEnd"/>
          </w:p>
        </w:tc>
      </w:tr>
      <w:tr w:rsidR="00E4275F" w:rsidTr="00E4275F">
        <w:trPr>
          <w:jc w:val="center"/>
        </w:trPr>
        <w:tc>
          <w:tcPr>
            <w:tcW w:w="6969"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sz w:val="22"/>
                <w:szCs w:val="22"/>
                <w:lang w:val="uk-UA" w:eastAsia="uk-UA"/>
              </w:rPr>
            </w:pPr>
            <w:r>
              <w:rPr>
                <w:rFonts w:ascii="Times New Roman" w:hAnsi="Times New Roman"/>
                <w:sz w:val="22"/>
                <w:szCs w:val="22"/>
                <w:lang w:val="uk-UA" w:eastAsia="uk-UA"/>
              </w:rPr>
              <w:t>Обласний бюджет</w:t>
            </w:r>
          </w:p>
        </w:tc>
        <w:tc>
          <w:tcPr>
            <w:tcW w:w="3285"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sz w:val="22"/>
                <w:szCs w:val="22"/>
                <w:lang w:val="uk-UA" w:eastAsia="uk-UA"/>
              </w:rPr>
            </w:pPr>
            <w:r>
              <w:rPr>
                <w:rFonts w:ascii="Times New Roman" w:hAnsi="Times New Roman"/>
                <w:sz w:val="22"/>
                <w:szCs w:val="22"/>
                <w:lang w:val="uk-UA" w:eastAsia="uk-UA"/>
              </w:rPr>
              <w:t>660,0</w:t>
            </w:r>
          </w:p>
        </w:tc>
        <w:tc>
          <w:tcPr>
            <w:tcW w:w="3285"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sz w:val="22"/>
                <w:szCs w:val="22"/>
                <w:lang w:val="uk-UA" w:eastAsia="uk-UA"/>
              </w:rPr>
            </w:pPr>
            <w:r>
              <w:rPr>
                <w:rFonts w:ascii="Times New Roman" w:hAnsi="Times New Roman"/>
                <w:sz w:val="22"/>
                <w:szCs w:val="22"/>
                <w:lang w:val="uk-UA" w:eastAsia="uk-UA"/>
              </w:rPr>
              <w:t>-</w:t>
            </w:r>
          </w:p>
        </w:tc>
      </w:tr>
      <w:tr w:rsidR="00E4275F" w:rsidTr="00E4275F">
        <w:trPr>
          <w:trHeight w:val="70"/>
          <w:jc w:val="center"/>
        </w:trPr>
        <w:tc>
          <w:tcPr>
            <w:tcW w:w="6969"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sz w:val="22"/>
                <w:szCs w:val="22"/>
                <w:lang w:val="uk-UA" w:eastAsia="uk-UA"/>
              </w:rPr>
            </w:pPr>
            <w:r>
              <w:rPr>
                <w:rFonts w:ascii="Times New Roman" w:hAnsi="Times New Roman"/>
                <w:sz w:val="22"/>
                <w:szCs w:val="22"/>
                <w:lang w:val="uk-UA" w:eastAsia="uk-UA"/>
              </w:rPr>
              <w:t>Місцеві бюджети</w:t>
            </w:r>
          </w:p>
        </w:tc>
        <w:tc>
          <w:tcPr>
            <w:tcW w:w="3285"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sz w:val="22"/>
                <w:szCs w:val="22"/>
                <w:lang w:val="uk-UA" w:eastAsia="uk-UA"/>
              </w:rPr>
            </w:pPr>
            <w:r>
              <w:rPr>
                <w:rFonts w:ascii="Times New Roman" w:hAnsi="Times New Roman"/>
                <w:sz w:val="22"/>
                <w:szCs w:val="22"/>
                <w:lang w:val="uk-UA" w:eastAsia="uk-UA"/>
              </w:rPr>
              <w:t>3177,0</w:t>
            </w:r>
          </w:p>
        </w:tc>
        <w:tc>
          <w:tcPr>
            <w:tcW w:w="3285" w:type="dxa"/>
            <w:tcBorders>
              <w:top w:val="single" w:sz="4" w:space="0" w:color="auto"/>
              <w:left w:val="single" w:sz="4" w:space="0" w:color="auto"/>
              <w:bottom w:val="single" w:sz="4" w:space="0" w:color="auto"/>
              <w:right w:val="single" w:sz="4" w:space="0" w:color="auto"/>
            </w:tcBorders>
            <w:hideMark/>
          </w:tcPr>
          <w:p w:rsidR="00E4275F" w:rsidRDefault="00E4275F">
            <w:pPr>
              <w:pStyle w:val="HTML"/>
              <w:ind w:right="-1"/>
              <w:jc w:val="center"/>
              <w:rPr>
                <w:rFonts w:ascii="Times New Roman" w:hAnsi="Times New Roman"/>
                <w:sz w:val="22"/>
                <w:szCs w:val="22"/>
                <w:lang w:val="uk-UA" w:eastAsia="uk-UA"/>
              </w:rPr>
            </w:pPr>
            <w:r>
              <w:rPr>
                <w:rFonts w:ascii="Times New Roman" w:hAnsi="Times New Roman"/>
                <w:sz w:val="22"/>
                <w:szCs w:val="22"/>
                <w:lang w:val="uk-UA" w:eastAsia="uk-UA"/>
              </w:rPr>
              <w:t>-</w:t>
            </w:r>
          </w:p>
        </w:tc>
      </w:tr>
    </w:tbl>
    <w:p w:rsidR="00E4275F" w:rsidRDefault="00E4275F" w:rsidP="00E4275F">
      <w:pPr>
        <w:pStyle w:val="HTML"/>
        <w:ind w:right="-1"/>
        <w:jc w:val="both"/>
        <w:rPr>
          <w:rFonts w:ascii="Times New Roman" w:hAnsi="Times New Roman"/>
          <w:sz w:val="32"/>
          <w:szCs w:val="32"/>
          <w:lang w:val="uk-UA"/>
        </w:rPr>
      </w:pPr>
    </w:p>
    <w:p w:rsidR="00E4275F" w:rsidRDefault="00E4275F" w:rsidP="00E4275F">
      <w:pPr>
        <w:pStyle w:val="HTML"/>
        <w:ind w:right="-1"/>
        <w:jc w:val="center"/>
        <w:rPr>
          <w:rFonts w:ascii="Times New Roman" w:hAnsi="Times New Roman"/>
          <w:sz w:val="32"/>
          <w:szCs w:val="32"/>
          <w:lang w:val="uk-UA"/>
        </w:rPr>
      </w:pPr>
      <w:r>
        <w:rPr>
          <w:rFonts w:ascii="Times New Roman" w:hAnsi="Times New Roman"/>
          <w:sz w:val="32"/>
          <w:szCs w:val="32"/>
          <w:lang w:val="uk-UA"/>
        </w:rPr>
        <w:t>_____________________________________________________________________</w:t>
      </w:r>
    </w:p>
    <w:p w:rsidR="00997F7F" w:rsidRDefault="00997F7F">
      <w:bookmarkStart w:id="1" w:name="_GoBack"/>
      <w:bookmarkEnd w:id="1"/>
    </w:p>
    <w:sectPr w:rsidR="00997F7F" w:rsidSect="00E4275F">
      <w:pgSz w:w="16838" w:h="11906" w:orient="landscape"/>
      <w:pgMar w:top="1418"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55"/>
    <w:rsid w:val="003E2C92"/>
    <w:rsid w:val="008E2555"/>
    <w:rsid w:val="00997F7F"/>
    <w:rsid w:val="00E4275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5F"/>
    <w:pPr>
      <w:suppressAutoHyphens/>
      <w:spacing w:after="0" w:line="240" w:lineRule="auto"/>
    </w:pPr>
    <w:rPr>
      <w:rFonts w:ascii="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4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E4275F"/>
    <w:rPr>
      <w:rFonts w:ascii="Courier New" w:hAnsi="Courier New" w:cs="Times New Roman"/>
      <w:sz w:val="20"/>
      <w:szCs w:val="20"/>
      <w:lang w:val="x-none" w:eastAsia="zh-CN"/>
    </w:rPr>
  </w:style>
  <w:style w:type="paragraph" w:styleId="a3">
    <w:name w:val="Body Text"/>
    <w:basedOn w:val="a"/>
    <w:link w:val="a4"/>
    <w:uiPriority w:val="99"/>
    <w:unhideWhenUsed/>
    <w:rsid w:val="00E4275F"/>
    <w:pPr>
      <w:spacing w:after="120"/>
    </w:pPr>
    <w:rPr>
      <w:lang w:val="x-none"/>
    </w:rPr>
  </w:style>
  <w:style w:type="character" w:customStyle="1" w:styleId="a4">
    <w:name w:val="Основной текст Знак"/>
    <w:basedOn w:val="a0"/>
    <w:link w:val="a3"/>
    <w:uiPriority w:val="99"/>
    <w:rsid w:val="00E4275F"/>
    <w:rPr>
      <w:rFonts w:ascii="Times New Roman" w:hAnsi="Times New Roman" w:cs="Times New Roman"/>
      <w:sz w:val="24"/>
      <w:szCs w:val="24"/>
      <w:lang w:val="x-none" w:eastAsia="zh-CN"/>
    </w:rPr>
  </w:style>
  <w:style w:type="paragraph" w:styleId="a5">
    <w:name w:val="Body Text Indent"/>
    <w:basedOn w:val="a"/>
    <w:link w:val="a6"/>
    <w:semiHidden/>
    <w:unhideWhenUsed/>
    <w:rsid w:val="00E4275F"/>
    <w:pPr>
      <w:ind w:firstLine="709"/>
      <w:jc w:val="both"/>
    </w:pPr>
    <w:rPr>
      <w:sz w:val="28"/>
      <w:szCs w:val="20"/>
      <w:lang w:val="x-none"/>
    </w:rPr>
  </w:style>
  <w:style w:type="character" w:customStyle="1" w:styleId="a6">
    <w:name w:val="Основной текст с отступом Знак"/>
    <w:basedOn w:val="a0"/>
    <w:link w:val="a5"/>
    <w:semiHidden/>
    <w:rsid w:val="00E4275F"/>
    <w:rPr>
      <w:rFonts w:ascii="Times New Roman" w:hAnsi="Times New Roman" w:cs="Times New Roman"/>
      <w:sz w:val="28"/>
      <w:szCs w:val="20"/>
      <w:lang w:val="x-none" w:eastAsia="zh-CN"/>
    </w:rPr>
  </w:style>
  <w:style w:type="paragraph" w:customStyle="1" w:styleId="21">
    <w:name w:val="Основной текст 21"/>
    <w:basedOn w:val="a"/>
    <w:rsid w:val="00E4275F"/>
    <w:pPr>
      <w:spacing w:after="120" w:line="480" w:lineRule="auto"/>
    </w:pPr>
    <w:rPr>
      <w:lang w:val="x-none"/>
    </w:rPr>
  </w:style>
  <w:style w:type="paragraph" w:customStyle="1" w:styleId="Default">
    <w:name w:val="Default"/>
    <w:rsid w:val="00E4275F"/>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paragraph" w:customStyle="1" w:styleId="docdata">
    <w:name w:val="docdata"/>
    <w:aliases w:val="docy,v5,4187,baiaagaaboqcaaadmawaaau+daaaaaaaaaaaaaaaaaaaaaaaaaaaaaaaaaaaaaaaaaaaaaaaaaaaaaaaaaaaaaaaaaaaaaaaaaaaaaaaaaaaaaaaaaaaaaaaaaaaaaaaaaaaaaaaaaaaaaaaaaaaaaaaaaaaaaaaaaaaaaaaaaaaaaaaaaaaaaaaaaaaaaaaaaaaaaaaaaaaaaaaaaaaaaaaaaaaaaaaaaaaaaaa"/>
    <w:basedOn w:val="a"/>
    <w:rsid w:val="00E4275F"/>
    <w:pPr>
      <w:suppressAutoHyphens w:val="0"/>
      <w:spacing w:before="100" w:beforeAutospacing="1" w:after="100" w:afterAutospacing="1"/>
    </w:pPr>
    <w:rPr>
      <w:lang w:eastAsia="ru-RU"/>
    </w:rPr>
  </w:style>
  <w:style w:type="character" w:customStyle="1" w:styleId="2051">
    <w:name w:val="2051"/>
    <w:aliases w:val="baiaagaaboqcaaad2amaaaxmawaaaaaaaaaaaaaaaaaaaaaaaaaaaaaaaaaaaaaaaaaaaaaaaaaaaaaaaaaaaaaaaaaaaaaaaaaaaaaaaaaaaaaaaaaaaaaaaaaaaaaaaaaaaaaaaaaaaaaaaaaaaaaaaaaaaaaaaaaaaaaaaaaaaaaaaaaaaaaaaaaaaaaaaaaaaaaaaaaaaaaaaaaaaaaaaaaaaaaaaaaaaaaa"/>
    <w:rsid w:val="00E4275F"/>
  </w:style>
  <w:style w:type="character" w:customStyle="1" w:styleId="2055">
    <w:name w:val="2055"/>
    <w:aliases w:val="baiaagaaboqcaaad3amaaaxqawaaaaaaaaaaaaaaaaaaaaaaaaaaaaaaaaaaaaaaaaaaaaaaaaaaaaaaaaaaaaaaaaaaaaaaaaaaaaaaaaaaaaaaaaaaaaaaaaaaaaaaaaaaaaaaaaaaaaaaaaaaaaaaaaaaaaaaaaaaaaaaaaaaaaaaaaaaaaaaaaaaaaaaaaaaaaaaaaaaaaaaaaaaaaaaaaaaaaaaaaaaaaaa"/>
    <w:rsid w:val="00E4275F"/>
  </w:style>
  <w:style w:type="paragraph" w:styleId="a7">
    <w:name w:val="Normal (Web)"/>
    <w:basedOn w:val="a"/>
    <w:uiPriority w:val="99"/>
    <w:unhideWhenUsed/>
    <w:rsid w:val="00E4275F"/>
    <w:pPr>
      <w:suppressAutoHyphens w:val="0"/>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75F"/>
    <w:pPr>
      <w:suppressAutoHyphens/>
      <w:spacing w:after="0" w:line="240" w:lineRule="auto"/>
    </w:pPr>
    <w:rPr>
      <w:rFonts w:ascii="Times New Roman" w:hAnsi="Times New Roman" w:cs="Times New Roman"/>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nhideWhenUsed/>
    <w:rsid w:val="00E42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basedOn w:val="a0"/>
    <w:link w:val="HTML"/>
    <w:rsid w:val="00E4275F"/>
    <w:rPr>
      <w:rFonts w:ascii="Courier New" w:hAnsi="Courier New" w:cs="Times New Roman"/>
      <w:sz w:val="20"/>
      <w:szCs w:val="20"/>
      <w:lang w:val="x-none" w:eastAsia="zh-CN"/>
    </w:rPr>
  </w:style>
  <w:style w:type="paragraph" w:styleId="a3">
    <w:name w:val="Body Text"/>
    <w:basedOn w:val="a"/>
    <w:link w:val="a4"/>
    <w:uiPriority w:val="99"/>
    <w:unhideWhenUsed/>
    <w:rsid w:val="00E4275F"/>
    <w:pPr>
      <w:spacing w:after="120"/>
    </w:pPr>
    <w:rPr>
      <w:lang w:val="x-none"/>
    </w:rPr>
  </w:style>
  <w:style w:type="character" w:customStyle="1" w:styleId="a4">
    <w:name w:val="Основной текст Знак"/>
    <w:basedOn w:val="a0"/>
    <w:link w:val="a3"/>
    <w:uiPriority w:val="99"/>
    <w:rsid w:val="00E4275F"/>
    <w:rPr>
      <w:rFonts w:ascii="Times New Roman" w:hAnsi="Times New Roman" w:cs="Times New Roman"/>
      <w:sz w:val="24"/>
      <w:szCs w:val="24"/>
      <w:lang w:val="x-none" w:eastAsia="zh-CN"/>
    </w:rPr>
  </w:style>
  <w:style w:type="paragraph" w:styleId="a5">
    <w:name w:val="Body Text Indent"/>
    <w:basedOn w:val="a"/>
    <w:link w:val="a6"/>
    <w:semiHidden/>
    <w:unhideWhenUsed/>
    <w:rsid w:val="00E4275F"/>
    <w:pPr>
      <w:ind w:firstLine="709"/>
      <w:jc w:val="both"/>
    </w:pPr>
    <w:rPr>
      <w:sz w:val="28"/>
      <w:szCs w:val="20"/>
      <w:lang w:val="x-none"/>
    </w:rPr>
  </w:style>
  <w:style w:type="character" w:customStyle="1" w:styleId="a6">
    <w:name w:val="Основной текст с отступом Знак"/>
    <w:basedOn w:val="a0"/>
    <w:link w:val="a5"/>
    <w:semiHidden/>
    <w:rsid w:val="00E4275F"/>
    <w:rPr>
      <w:rFonts w:ascii="Times New Roman" w:hAnsi="Times New Roman" w:cs="Times New Roman"/>
      <w:sz w:val="28"/>
      <w:szCs w:val="20"/>
      <w:lang w:val="x-none" w:eastAsia="zh-CN"/>
    </w:rPr>
  </w:style>
  <w:style w:type="paragraph" w:customStyle="1" w:styleId="21">
    <w:name w:val="Основной текст 21"/>
    <w:basedOn w:val="a"/>
    <w:rsid w:val="00E4275F"/>
    <w:pPr>
      <w:spacing w:after="120" w:line="480" w:lineRule="auto"/>
    </w:pPr>
    <w:rPr>
      <w:lang w:val="x-none"/>
    </w:rPr>
  </w:style>
  <w:style w:type="paragraph" w:customStyle="1" w:styleId="Default">
    <w:name w:val="Default"/>
    <w:rsid w:val="00E4275F"/>
    <w:pPr>
      <w:autoSpaceDE w:val="0"/>
      <w:autoSpaceDN w:val="0"/>
      <w:adjustRightInd w:val="0"/>
      <w:spacing w:after="0" w:line="240" w:lineRule="auto"/>
    </w:pPr>
    <w:rPr>
      <w:rFonts w:ascii="Times New Roman" w:hAnsi="Times New Roman" w:cs="Times New Roman"/>
      <w:color w:val="000000"/>
      <w:sz w:val="24"/>
      <w:szCs w:val="24"/>
      <w:lang w:val="ru-RU" w:eastAsia="ru-RU"/>
    </w:rPr>
  </w:style>
  <w:style w:type="paragraph" w:customStyle="1" w:styleId="docdata">
    <w:name w:val="docdata"/>
    <w:aliases w:val="docy,v5,4187,baiaagaaboqcaaadmawaaau+daaaaaaaaaaaaaaaaaaaaaaaaaaaaaaaaaaaaaaaaaaaaaaaaaaaaaaaaaaaaaaaaaaaaaaaaaaaaaaaaaaaaaaaaaaaaaaaaaaaaaaaaaaaaaaaaaaaaaaaaaaaaaaaaaaaaaaaaaaaaaaaaaaaaaaaaaaaaaaaaaaaaaaaaaaaaaaaaaaaaaaaaaaaaaaaaaaaaaaaaaaaaaaa"/>
    <w:basedOn w:val="a"/>
    <w:rsid w:val="00E4275F"/>
    <w:pPr>
      <w:suppressAutoHyphens w:val="0"/>
      <w:spacing w:before="100" w:beforeAutospacing="1" w:after="100" w:afterAutospacing="1"/>
    </w:pPr>
    <w:rPr>
      <w:lang w:eastAsia="ru-RU"/>
    </w:rPr>
  </w:style>
  <w:style w:type="character" w:customStyle="1" w:styleId="2051">
    <w:name w:val="2051"/>
    <w:aliases w:val="baiaagaaboqcaaad2amaaaxmawaaaaaaaaaaaaaaaaaaaaaaaaaaaaaaaaaaaaaaaaaaaaaaaaaaaaaaaaaaaaaaaaaaaaaaaaaaaaaaaaaaaaaaaaaaaaaaaaaaaaaaaaaaaaaaaaaaaaaaaaaaaaaaaaaaaaaaaaaaaaaaaaaaaaaaaaaaaaaaaaaaaaaaaaaaaaaaaaaaaaaaaaaaaaaaaaaaaaaaaaaaaaaa"/>
    <w:rsid w:val="00E4275F"/>
  </w:style>
  <w:style w:type="character" w:customStyle="1" w:styleId="2055">
    <w:name w:val="2055"/>
    <w:aliases w:val="baiaagaaboqcaaad3amaaaxqawaaaaaaaaaaaaaaaaaaaaaaaaaaaaaaaaaaaaaaaaaaaaaaaaaaaaaaaaaaaaaaaaaaaaaaaaaaaaaaaaaaaaaaaaaaaaaaaaaaaaaaaaaaaaaaaaaaaaaaaaaaaaaaaaaaaaaaaaaaaaaaaaaaaaaaaaaaaaaaaaaaaaaaaaaaaaaaaaaaaaaaaaaaaaaaaaaaaaaaaaaaaaaa"/>
    <w:rsid w:val="00E4275F"/>
  </w:style>
  <w:style w:type="paragraph" w:styleId="a7">
    <w:name w:val="Normal (Web)"/>
    <w:basedOn w:val="a"/>
    <w:uiPriority w:val="99"/>
    <w:unhideWhenUsed/>
    <w:rsid w:val="00E4275F"/>
    <w:pPr>
      <w:suppressAutoHyphens w:val="0"/>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8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22877</Words>
  <Characters>13040</Characters>
  <Application>Microsoft Office Word</Application>
  <DocSecurity>0</DocSecurity>
  <Lines>108</Lines>
  <Paragraphs>71</Paragraphs>
  <ScaleCrop>false</ScaleCrop>
  <Company/>
  <LinksUpToDate>false</LinksUpToDate>
  <CharactersWithSpaces>35846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Кравченко</dc:creator>
  <cp:keywords/>
  <dc:description/>
  <cp:lastModifiedBy>Анжела Кравченко</cp:lastModifiedBy>
  <cp:revision>2</cp:revision>
  <dcterms:created xsi:type="dcterms:W3CDTF">2020-07-16T10:59:00Z</dcterms:created>
  <dcterms:modified xsi:type="dcterms:W3CDTF">2020-07-16T11:00:00Z</dcterms:modified>
</cp:coreProperties>
</file>