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03"/>
        <w:tblW w:w="0" w:type="auto"/>
        <w:tblLook w:val="04A0" w:firstRow="1" w:lastRow="0" w:firstColumn="1" w:lastColumn="0" w:noHBand="0" w:noVBand="1"/>
      </w:tblPr>
      <w:tblGrid>
        <w:gridCol w:w="4012"/>
      </w:tblGrid>
      <w:tr w:rsidR="004A5864" w:rsidRPr="001971FE" w:rsidTr="00FB6E21">
        <w:tc>
          <w:tcPr>
            <w:tcW w:w="4012" w:type="dxa"/>
          </w:tcPr>
          <w:p w:rsidR="004A5864" w:rsidRPr="001971FE" w:rsidRDefault="004A5864" w:rsidP="00FB6E21">
            <w:pPr>
              <w:rPr>
                <w:b/>
                <w:bCs/>
                <w:sz w:val="22"/>
                <w:szCs w:val="22"/>
              </w:rPr>
            </w:pPr>
            <w:r w:rsidRPr="001971FE">
              <w:rPr>
                <w:b/>
                <w:bCs/>
                <w:sz w:val="22"/>
                <w:szCs w:val="22"/>
              </w:rPr>
              <w:t xml:space="preserve">Додаток 4 до Порядку розроблення обласних цільових програм та     звітності  про їх виконання  </w:t>
            </w:r>
          </w:p>
        </w:tc>
      </w:tr>
    </w:tbl>
    <w:p w:rsidR="004A5864" w:rsidRPr="00EE3848" w:rsidRDefault="004A5864" w:rsidP="004A5864">
      <w:pPr>
        <w:ind w:left="113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4A5864" w:rsidRPr="007C4450" w:rsidRDefault="004A5864" w:rsidP="004A5864">
      <w:pPr>
        <w:jc w:val="center"/>
        <w:rPr>
          <w:b/>
          <w:bCs/>
          <w:sz w:val="22"/>
          <w:szCs w:val="22"/>
        </w:rPr>
      </w:pPr>
      <w:r w:rsidRPr="007C4450">
        <w:rPr>
          <w:b/>
          <w:bCs/>
          <w:sz w:val="22"/>
          <w:szCs w:val="22"/>
        </w:rPr>
        <w:t>ІНФОРМАЦІЯ ПРО ВИКОНАННЯ ПРОГРАМ</w:t>
      </w:r>
      <w:r>
        <w:rPr>
          <w:b/>
          <w:bCs/>
          <w:sz w:val="22"/>
          <w:szCs w:val="22"/>
        </w:rPr>
        <w:t xml:space="preserve"> </w:t>
      </w:r>
      <w:r w:rsidRPr="007C4450">
        <w:rPr>
          <w:b/>
          <w:bCs/>
          <w:sz w:val="22"/>
          <w:szCs w:val="22"/>
        </w:rPr>
        <w:t xml:space="preserve"> ЗА </w:t>
      </w:r>
      <w:r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  <w:lang w:val="ru-RU"/>
        </w:rPr>
        <w:t>8</w:t>
      </w:r>
      <w:r w:rsidRPr="007C44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7C4450">
        <w:rPr>
          <w:b/>
          <w:bCs/>
          <w:sz w:val="22"/>
          <w:szCs w:val="22"/>
        </w:rPr>
        <w:t>РІК</w:t>
      </w:r>
    </w:p>
    <w:p w:rsidR="004A5864" w:rsidRPr="00A65DAA" w:rsidRDefault="004A5864" w:rsidP="004A5864">
      <w:pPr>
        <w:jc w:val="both"/>
        <w:rPr>
          <w:b/>
          <w:bCs/>
          <w:sz w:val="16"/>
          <w:szCs w:val="16"/>
          <w:highlight w:val="red"/>
        </w:rPr>
      </w:pPr>
    </w:p>
    <w:p w:rsidR="004A5864" w:rsidRPr="00EE3848" w:rsidRDefault="004A5864" w:rsidP="004A5864">
      <w:pPr>
        <w:tabs>
          <w:tab w:val="num" w:pos="900"/>
        </w:tabs>
        <w:jc w:val="both"/>
        <w:rPr>
          <w:sz w:val="22"/>
          <w:szCs w:val="22"/>
        </w:rPr>
      </w:pPr>
      <w:r>
        <w:t>В</w:t>
      </w:r>
      <w:r w:rsidRPr="008B267A">
        <w:t>иконання заходів програми за видатками</w:t>
      </w:r>
    </w:p>
    <w:p w:rsidR="004A5864" w:rsidRPr="00204E08" w:rsidRDefault="004A5864" w:rsidP="004A5864">
      <w:pPr>
        <w:numPr>
          <w:ilvl w:val="0"/>
          <w:numId w:val="1"/>
        </w:numPr>
        <w:jc w:val="center"/>
      </w:pPr>
      <w:r w:rsidRPr="00204E08">
        <w:t xml:space="preserve">Обласна комплексна програма соціального захисту осіб з інвалідністю, ветеранів війни та праці, пенсіонерів,  учасників і ветеранів </w:t>
      </w:r>
      <w:r w:rsidRPr="00204E08">
        <w:rPr>
          <w:u w:val="single"/>
        </w:rPr>
        <w:t>визвольних змагань (ОУН-УПА) та незахищених верств населення Житомирської області на 2018 - 2022 роки</w:t>
      </w:r>
    </w:p>
    <w:p w:rsidR="004A5864" w:rsidRPr="004E73A9" w:rsidRDefault="004A5864" w:rsidP="004A5864">
      <w:pPr>
        <w:ind w:left="360"/>
        <w:jc w:val="center"/>
        <w:rPr>
          <w:sz w:val="20"/>
          <w:szCs w:val="20"/>
        </w:rPr>
      </w:pPr>
      <w:r>
        <w:t xml:space="preserve">                                                         </w:t>
      </w:r>
      <w:r w:rsidRPr="004E73A9">
        <w:rPr>
          <w:sz w:val="20"/>
          <w:szCs w:val="20"/>
        </w:rPr>
        <w:t>(назва програми)</w:t>
      </w:r>
    </w:p>
    <w:p w:rsidR="004A5864" w:rsidRPr="007C4450" w:rsidRDefault="004A5864" w:rsidP="004A5864">
      <w:pPr>
        <w:ind w:left="360"/>
        <w:jc w:val="right"/>
        <w:rPr>
          <w:b/>
          <w:bCs/>
          <w:sz w:val="22"/>
          <w:szCs w:val="22"/>
        </w:rPr>
      </w:pPr>
      <w:r w:rsidRPr="007C4450">
        <w:rPr>
          <w:b/>
          <w:bCs/>
          <w:sz w:val="22"/>
          <w:szCs w:val="22"/>
        </w:rPr>
        <w:t>тис. грн.</w:t>
      </w:r>
    </w:p>
    <w:tbl>
      <w:tblPr>
        <w:tblW w:w="158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080"/>
        <w:gridCol w:w="1440"/>
        <w:gridCol w:w="1080"/>
        <w:gridCol w:w="1080"/>
        <w:gridCol w:w="1260"/>
        <w:gridCol w:w="1260"/>
        <w:gridCol w:w="52"/>
        <w:gridCol w:w="1208"/>
        <w:gridCol w:w="1384"/>
        <w:gridCol w:w="1260"/>
        <w:gridCol w:w="1316"/>
      </w:tblGrid>
      <w:tr w:rsidR="004A5864" w:rsidRPr="00EE3848" w:rsidTr="00FB6E21">
        <w:tc>
          <w:tcPr>
            <w:tcW w:w="426" w:type="dxa"/>
            <w:vMerge w:val="restart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977" w:type="dxa"/>
            <w:vMerge w:val="restart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Назва заходів програми</w:t>
            </w:r>
          </w:p>
        </w:tc>
        <w:tc>
          <w:tcPr>
            <w:tcW w:w="5940" w:type="dxa"/>
            <w:gridSpan w:val="5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 xml:space="preserve">Визначено програмою, тис. </w:t>
            </w:r>
            <w:proofErr w:type="spellStart"/>
            <w:r w:rsidRPr="008E4381">
              <w:rPr>
                <w:b/>
                <w:bCs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6480" w:type="dxa"/>
            <w:gridSpan w:val="6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 xml:space="preserve">Проведені видатки, тис. </w:t>
            </w:r>
            <w:proofErr w:type="spellStart"/>
            <w:r w:rsidRPr="008E4381">
              <w:rPr>
                <w:b/>
                <w:bCs/>
                <w:sz w:val="20"/>
                <w:szCs w:val="20"/>
              </w:rPr>
              <w:t>грн</w:t>
            </w:r>
            <w:proofErr w:type="spellEnd"/>
          </w:p>
        </w:tc>
      </w:tr>
      <w:tr w:rsidR="004A5864" w:rsidRPr="00EE3848" w:rsidTr="00FB6E21">
        <w:tc>
          <w:tcPr>
            <w:tcW w:w="426" w:type="dxa"/>
            <w:vMerge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4860" w:type="dxa"/>
            <w:gridSpan w:val="4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В тому числі за рахунок коштів: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5168" w:type="dxa"/>
            <w:gridSpan w:val="4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В тому числі за рахунок коштів:</w:t>
            </w:r>
          </w:p>
        </w:tc>
      </w:tr>
      <w:tr w:rsidR="004A5864" w:rsidRPr="00EE3848" w:rsidTr="00FB6E21">
        <w:trPr>
          <w:trHeight w:val="530"/>
        </w:trPr>
        <w:tc>
          <w:tcPr>
            <w:tcW w:w="426" w:type="dxa"/>
            <w:vMerge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Державного бюджету</w:t>
            </w:r>
          </w:p>
        </w:tc>
        <w:tc>
          <w:tcPr>
            <w:tcW w:w="1080" w:type="dxa"/>
            <w:vAlign w:val="center"/>
          </w:tcPr>
          <w:p w:rsidR="004A5864" w:rsidRPr="008E4381" w:rsidRDefault="004A5864" w:rsidP="00FB6E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Обласного бюджету</w:t>
            </w:r>
          </w:p>
        </w:tc>
        <w:tc>
          <w:tcPr>
            <w:tcW w:w="1080" w:type="dxa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Інших місцевих бюджетів</w:t>
            </w:r>
          </w:p>
        </w:tc>
        <w:tc>
          <w:tcPr>
            <w:tcW w:w="1260" w:type="dxa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4381">
              <w:rPr>
                <w:b/>
                <w:bCs/>
                <w:sz w:val="20"/>
                <w:szCs w:val="20"/>
              </w:rPr>
              <w:t>Небюджетних</w:t>
            </w:r>
            <w:proofErr w:type="spellEnd"/>
            <w:r w:rsidRPr="008E4381">
              <w:rPr>
                <w:b/>
                <w:bCs/>
                <w:sz w:val="20"/>
                <w:szCs w:val="20"/>
              </w:rPr>
              <w:t xml:space="preserve"> джерел</w:t>
            </w:r>
          </w:p>
        </w:tc>
        <w:tc>
          <w:tcPr>
            <w:tcW w:w="1312" w:type="dxa"/>
            <w:gridSpan w:val="2"/>
            <w:vMerge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Державного бюджету</w:t>
            </w:r>
          </w:p>
        </w:tc>
        <w:tc>
          <w:tcPr>
            <w:tcW w:w="1384" w:type="dxa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Обласного бюджету</w:t>
            </w:r>
          </w:p>
        </w:tc>
        <w:tc>
          <w:tcPr>
            <w:tcW w:w="1260" w:type="dxa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81">
              <w:rPr>
                <w:b/>
                <w:bCs/>
                <w:sz w:val="20"/>
                <w:szCs w:val="20"/>
              </w:rPr>
              <w:t>Інших місцевих бюджетів</w:t>
            </w:r>
          </w:p>
        </w:tc>
        <w:tc>
          <w:tcPr>
            <w:tcW w:w="1316" w:type="dxa"/>
            <w:vAlign w:val="center"/>
          </w:tcPr>
          <w:p w:rsidR="004A5864" w:rsidRPr="008E4381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4381">
              <w:rPr>
                <w:b/>
                <w:bCs/>
                <w:sz w:val="20"/>
                <w:szCs w:val="20"/>
              </w:rPr>
              <w:t>Небюджет</w:t>
            </w:r>
            <w:proofErr w:type="spellEnd"/>
            <w:r w:rsidRPr="008E4381">
              <w:rPr>
                <w:b/>
                <w:bCs/>
                <w:sz w:val="20"/>
                <w:szCs w:val="20"/>
              </w:rPr>
              <w:t xml:space="preserve"> них джерел</w:t>
            </w:r>
          </w:p>
        </w:tc>
      </w:tr>
      <w:tr w:rsidR="004A5864" w:rsidRPr="00EE3848" w:rsidTr="00FB6E21">
        <w:tc>
          <w:tcPr>
            <w:tcW w:w="426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12" w:type="dxa"/>
            <w:gridSpan w:val="2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08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4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 w:rsidRPr="008E4381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A5864" w:rsidRPr="00EE3848" w:rsidTr="00FB6E21">
        <w:tc>
          <w:tcPr>
            <w:tcW w:w="15823" w:type="dxa"/>
            <w:gridSpan w:val="13"/>
          </w:tcPr>
          <w:p w:rsidR="004A5864" w:rsidRPr="008E4381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Реалізація за весь період дії програми (201</w:t>
            </w: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  <w:r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  <w:lang w:val="ru-RU"/>
              </w:rPr>
              <w:t>22</w:t>
            </w:r>
            <w:r>
              <w:rPr>
                <w:b/>
                <w:bCs/>
                <w:sz w:val="22"/>
                <w:szCs w:val="22"/>
              </w:rPr>
              <w:t xml:space="preserve"> роки)</w:t>
            </w:r>
          </w:p>
        </w:tc>
      </w:tr>
      <w:tr w:rsidR="004A5864" w:rsidRPr="00AE6089" w:rsidTr="00FB6E21">
        <w:trPr>
          <w:trHeight w:val="1356"/>
        </w:trPr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A5864" w:rsidRPr="005E4468" w:rsidRDefault="004A5864" w:rsidP="00FB6E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027C">
              <w:rPr>
                <w:bCs/>
                <w:color w:val="000000"/>
                <w:sz w:val="20"/>
                <w:szCs w:val="20"/>
              </w:rPr>
              <w:t>Надання фінансової підтримки громадським організаціям ветеранів і осіб з інвалідністю, діяльність яких має соціальну спрямованість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ind w:left="-288" w:firstLine="288"/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rPr>
          <w:trHeight w:val="1026"/>
        </w:trPr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Pr="005E4468" w:rsidRDefault="004A5864" w:rsidP="00FB6E21">
            <w:pPr>
              <w:jc w:val="center"/>
              <w:rPr>
                <w:bCs/>
                <w:sz w:val="20"/>
                <w:szCs w:val="20"/>
              </w:rPr>
            </w:pPr>
            <w:r w:rsidRPr="00E5027C">
              <w:rPr>
                <w:bCs/>
                <w:sz w:val="20"/>
                <w:szCs w:val="20"/>
              </w:rPr>
              <w:t>Надання послуг від автоматизації відповідних служб та супроводів програмного комплексу</w:t>
            </w:r>
          </w:p>
        </w:tc>
        <w:tc>
          <w:tcPr>
            <w:tcW w:w="1080" w:type="dxa"/>
            <w:vAlign w:val="center"/>
          </w:tcPr>
          <w:p w:rsidR="004A5864" w:rsidRPr="006B0B96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6B0B96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6B0B96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6B0B96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rPr>
          <w:trHeight w:val="2043"/>
        </w:trPr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 xml:space="preserve">Надання одноразової </w:t>
            </w:r>
            <w:r w:rsidRPr="00BA10BF">
              <w:rPr>
                <w:sz w:val="20"/>
                <w:szCs w:val="20"/>
              </w:rPr>
              <w:t>грошової</w:t>
            </w:r>
            <w:r w:rsidRPr="00AE6089">
              <w:rPr>
                <w:sz w:val="20"/>
                <w:szCs w:val="20"/>
              </w:rPr>
              <w:t xml:space="preserve"> допомоги </w:t>
            </w:r>
            <w:r>
              <w:rPr>
                <w:sz w:val="20"/>
                <w:szCs w:val="20"/>
              </w:rPr>
              <w:t xml:space="preserve">особам з </w:t>
            </w:r>
            <w:r w:rsidRPr="00AE6089">
              <w:rPr>
                <w:sz w:val="20"/>
                <w:szCs w:val="20"/>
              </w:rPr>
              <w:t>інвалід</w:t>
            </w:r>
            <w:r>
              <w:rPr>
                <w:sz w:val="20"/>
                <w:szCs w:val="20"/>
              </w:rPr>
              <w:t>ністю</w:t>
            </w:r>
            <w:r w:rsidRPr="00AE6089">
              <w:rPr>
                <w:sz w:val="20"/>
                <w:szCs w:val="20"/>
              </w:rPr>
              <w:t>, пенсіонерам, малозабезпеченим громадянам</w:t>
            </w:r>
            <w:r w:rsidRPr="00AF5B73">
              <w:rPr>
                <w:sz w:val="20"/>
                <w:szCs w:val="20"/>
              </w:rPr>
              <w:t xml:space="preserve">, учасникам </w:t>
            </w:r>
            <w:r>
              <w:rPr>
                <w:sz w:val="20"/>
                <w:szCs w:val="20"/>
              </w:rPr>
              <w:t>і</w:t>
            </w:r>
            <w:r w:rsidRPr="00AF5B73">
              <w:rPr>
                <w:sz w:val="20"/>
                <w:szCs w:val="20"/>
              </w:rPr>
              <w:t xml:space="preserve"> ветеранам</w:t>
            </w:r>
            <w:r w:rsidRPr="00AE60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визвольних змагань (ОУН-УПА) </w:t>
            </w:r>
            <w:r w:rsidRPr="00AE6089">
              <w:rPr>
                <w:sz w:val="20"/>
                <w:szCs w:val="20"/>
              </w:rPr>
              <w:t>та іншим категоріям громадян, які потрапили у скрутне становище на вирішення матеріально побутових проблем</w:t>
            </w:r>
          </w:p>
        </w:tc>
        <w:tc>
          <w:tcPr>
            <w:tcW w:w="108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3608,0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3608,0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3467,3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3467,3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Default="004A5864" w:rsidP="00FB6E21">
            <w:pPr>
              <w:jc w:val="center"/>
              <w:rPr>
                <w:sz w:val="20"/>
                <w:szCs w:val="20"/>
                <w:lang w:val="ru-RU"/>
              </w:rPr>
            </w:pPr>
            <w:r w:rsidRPr="00AE6089">
              <w:rPr>
                <w:sz w:val="20"/>
                <w:szCs w:val="20"/>
              </w:rPr>
              <w:t>Проведення заходів до дня Святого Миколая</w:t>
            </w:r>
            <w:r>
              <w:rPr>
                <w:sz w:val="20"/>
                <w:szCs w:val="20"/>
                <w:lang w:val="ru-RU"/>
              </w:rPr>
              <w:t xml:space="preserve">,до дня </w:t>
            </w:r>
            <w:proofErr w:type="spellStart"/>
            <w:r>
              <w:rPr>
                <w:sz w:val="20"/>
                <w:szCs w:val="20"/>
                <w:lang w:val="ru-RU"/>
              </w:rPr>
              <w:t>захисту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до дня ветерана, до дня людей з </w:t>
            </w:r>
            <w:proofErr w:type="spellStart"/>
            <w:r>
              <w:rPr>
                <w:sz w:val="20"/>
                <w:szCs w:val="20"/>
                <w:lang w:val="ru-RU"/>
              </w:rPr>
              <w:t>інвалідністю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виготовл.посвідчень</w:t>
            </w:r>
            <w:proofErr w:type="spellEnd"/>
          </w:p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6B0B96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147,0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F1667C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147,0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6B0B96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136,1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6B0B96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136,1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>Разом</w:t>
            </w:r>
          </w:p>
        </w:tc>
        <w:tc>
          <w:tcPr>
            <w:tcW w:w="1080" w:type="dxa"/>
            <w:vAlign w:val="center"/>
          </w:tcPr>
          <w:p w:rsidR="004A5864" w:rsidRPr="005C11C2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4317,5</w:t>
            </w:r>
          </w:p>
        </w:tc>
        <w:tc>
          <w:tcPr>
            <w:tcW w:w="1440" w:type="dxa"/>
            <w:vAlign w:val="center"/>
          </w:tcPr>
          <w:p w:rsidR="004A5864" w:rsidRPr="0017551C" w:rsidRDefault="004A5864" w:rsidP="00FB6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4317,5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3A10C0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4155,7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3A10C0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4155,7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42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gridSpan w:val="6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 тому числі за 201</w:t>
            </w: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  <w:r w:rsidRPr="00AE6089">
              <w:rPr>
                <w:b/>
                <w:bCs/>
                <w:sz w:val="22"/>
                <w:szCs w:val="22"/>
              </w:rPr>
              <w:t xml:space="preserve"> рік</w:t>
            </w:r>
          </w:p>
        </w:tc>
        <w:tc>
          <w:tcPr>
            <w:tcW w:w="1384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rPr>
          <w:trHeight w:val="1332"/>
        </w:trPr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A5864" w:rsidRPr="00E5027C" w:rsidRDefault="004A5864" w:rsidP="00FB6E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027C">
              <w:rPr>
                <w:bCs/>
                <w:color w:val="000000"/>
                <w:sz w:val="20"/>
                <w:szCs w:val="20"/>
              </w:rPr>
              <w:t>Надання фінансової підтримки громадським організаціям ветеранів і осіб з інвалідністю, діяльність яких має соціальну спрямованість</w:t>
            </w:r>
          </w:p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AE6089">
              <w:rPr>
                <w:b/>
                <w:bCs/>
              </w:rPr>
              <w:t>0,0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AE6089">
              <w:rPr>
                <w:b/>
                <w:bCs/>
              </w:rPr>
              <w:t>0,0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E5027C">
              <w:rPr>
                <w:bCs/>
                <w:sz w:val="20"/>
                <w:szCs w:val="20"/>
              </w:rPr>
              <w:t>Надання послуг від автоматизації відповідних служб та супроводів програмного комплексу</w:t>
            </w: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62,5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>Надання одноразової матеріальної допомоги інвалідам, пенсіонерам, малозабезпеченим громадянам та іншим категоріям громадян, які потрапили у скрутне становище на вирішення матеріально побутових проблем</w:t>
            </w:r>
          </w:p>
        </w:tc>
        <w:tc>
          <w:tcPr>
            <w:tcW w:w="108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3608,0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3608,0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3467,3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3467,3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sz w:val="20"/>
                <w:szCs w:val="20"/>
              </w:rPr>
              <w:t>Проведення заходів до дня Святого Миколая</w:t>
            </w:r>
            <w:r>
              <w:rPr>
                <w:sz w:val="20"/>
                <w:szCs w:val="20"/>
                <w:lang w:val="ru-RU"/>
              </w:rPr>
              <w:t xml:space="preserve">,до дня </w:t>
            </w:r>
            <w:proofErr w:type="spellStart"/>
            <w:r>
              <w:rPr>
                <w:sz w:val="20"/>
                <w:szCs w:val="20"/>
                <w:lang w:val="ru-RU"/>
              </w:rPr>
              <w:t>захисту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до дня ветерана, до дня людей з </w:t>
            </w:r>
            <w:proofErr w:type="spellStart"/>
            <w:r>
              <w:rPr>
                <w:sz w:val="20"/>
                <w:szCs w:val="20"/>
                <w:lang w:val="ru-RU"/>
              </w:rPr>
              <w:t>інвалідністю</w:t>
            </w:r>
            <w:proofErr w:type="spellEnd"/>
          </w:p>
        </w:tc>
        <w:tc>
          <w:tcPr>
            <w:tcW w:w="108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147,0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147,0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136,1</w:t>
            </w:r>
          </w:p>
        </w:tc>
        <w:tc>
          <w:tcPr>
            <w:tcW w:w="1260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136,1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42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977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>Разом</w:t>
            </w:r>
          </w:p>
        </w:tc>
        <w:tc>
          <w:tcPr>
            <w:tcW w:w="1080" w:type="dxa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4317,5</w:t>
            </w:r>
          </w:p>
        </w:tc>
        <w:tc>
          <w:tcPr>
            <w:tcW w:w="144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4317,5</w:t>
            </w:r>
          </w:p>
        </w:tc>
        <w:tc>
          <w:tcPr>
            <w:tcW w:w="108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4155,7</w:t>
            </w:r>
          </w:p>
        </w:tc>
        <w:tc>
          <w:tcPr>
            <w:tcW w:w="1260" w:type="dxa"/>
            <w:gridSpan w:val="2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</w:tcPr>
          <w:p w:rsidR="004A5864" w:rsidRPr="008C5CAE" w:rsidRDefault="004A5864" w:rsidP="00FB6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4155,7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</w:tbl>
    <w:p w:rsidR="004A5864" w:rsidRPr="005A0A2D" w:rsidRDefault="004A5864" w:rsidP="004A5864">
      <w:pPr>
        <w:ind w:firstLine="708"/>
        <w:jc w:val="both"/>
        <w:rPr>
          <w:b/>
          <w:bCs/>
        </w:rPr>
      </w:pPr>
      <w:r w:rsidRPr="005A0A2D">
        <w:rPr>
          <w:b/>
          <w:bCs/>
        </w:rPr>
        <w:t xml:space="preserve"> </w:t>
      </w: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  <w:r w:rsidRPr="00AE6089">
        <w:rPr>
          <w:b/>
          <w:bCs/>
        </w:rPr>
        <w:lastRenderedPageBreak/>
        <w:t>2.</w:t>
      </w:r>
      <w:r w:rsidRPr="005A0A2D">
        <w:t xml:space="preserve"> </w:t>
      </w:r>
      <w:r w:rsidRPr="005A0A2D">
        <w:rPr>
          <w:b/>
          <w:bCs/>
        </w:rPr>
        <w:t xml:space="preserve">Соціальна підтримка учасників антитерористичної операції та членів сімей загиблих учасників антитерористичної операції, внутрішньо переміщених осіб з тимчасово окупованої території, районів проведення антитерористичної операції на територію Житомирської області у 2018 році 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080"/>
        <w:gridCol w:w="1260"/>
        <w:gridCol w:w="1080"/>
        <w:gridCol w:w="1080"/>
        <w:gridCol w:w="1260"/>
        <w:gridCol w:w="1080"/>
        <w:gridCol w:w="1440"/>
        <w:gridCol w:w="1384"/>
        <w:gridCol w:w="1260"/>
        <w:gridCol w:w="1316"/>
      </w:tblGrid>
      <w:tr w:rsidR="004A5864" w:rsidRPr="00AE6089" w:rsidTr="00FB6E21">
        <w:tc>
          <w:tcPr>
            <w:tcW w:w="648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t xml:space="preserve">                                                                </w:t>
            </w:r>
            <w:r w:rsidRPr="00AE6089">
              <w:rPr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52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Назва заходів програми</w:t>
            </w:r>
          </w:p>
        </w:tc>
        <w:tc>
          <w:tcPr>
            <w:tcW w:w="5760" w:type="dxa"/>
            <w:gridSpan w:val="5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 xml:space="preserve">Визначено програмою, тис. </w:t>
            </w:r>
            <w:proofErr w:type="spellStart"/>
            <w:r w:rsidRPr="00AE6089">
              <w:rPr>
                <w:b/>
                <w:bCs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6480" w:type="dxa"/>
            <w:gridSpan w:val="5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 xml:space="preserve">Проведені видатки, тис. </w:t>
            </w:r>
            <w:proofErr w:type="spellStart"/>
            <w:r w:rsidRPr="00AE6089">
              <w:rPr>
                <w:b/>
                <w:bCs/>
                <w:sz w:val="20"/>
                <w:szCs w:val="20"/>
              </w:rPr>
              <w:t>грн</w:t>
            </w:r>
            <w:proofErr w:type="spellEnd"/>
          </w:p>
        </w:tc>
      </w:tr>
      <w:tr w:rsidR="004A5864" w:rsidRPr="00AE6089" w:rsidTr="00FB6E21">
        <w:tc>
          <w:tcPr>
            <w:tcW w:w="648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4680" w:type="dxa"/>
            <w:gridSpan w:val="4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В тому числі за рахунок коштів:</w:t>
            </w:r>
          </w:p>
        </w:tc>
        <w:tc>
          <w:tcPr>
            <w:tcW w:w="108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5400" w:type="dxa"/>
            <w:gridSpan w:val="4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В тому числі за рахунок коштів:</w:t>
            </w:r>
          </w:p>
        </w:tc>
      </w:tr>
      <w:tr w:rsidR="004A5864" w:rsidRPr="00AE6089" w:rsidTr="00FB6E21">
        <w:trPr>
          <w:trHeight w:val="530"/>
        </w:trPr>
        <w:tc>
          <w:tcPr>
            <w:tcW w:w="648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Державного бюджету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Обласного бюджету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Інших місцевих бюджетів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E6089">
              <w:rPr>
                <w:b/>
                <w:bCs/>
                <w:sz w:val="20"/>
                <w:szCs w:val="20"/>
              </w:rPr>
              <w:t>Небюджетних</w:t>
            </w:r>
            <w:proofErr w:type="spellEnd"/>
            <w:r w:rsidRPr="00AE6089">
              <w:rPr>
                <w:b/>
                <w:bCs/>
                <w:sz w:val="20"/>
                <w:szCs w:val="20"/>
              </w:rPr>
              <w:t xml:space="preserve"> джерел</w:t>
            </w:r>
          </w:p>
        </w:tc>
        <w:tc>
          <w:tcPr>
            <w:tcW w:w="108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Державного бюджету</w:t>
            </w:r>
          </w:p>
        </w:tc>
        <w:tc>
          <w:tcPr>
            <w:tcW w:w="1384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Обласного бюджету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9">
              <w:rPr>
                <w:b/>
                <w:bCs/>
                <w:sz w:val="20"/>
                <w:szCs w:val="20"/>
              </w:rPr>
              <w:t>Інших місцевих бюджетів</w:t>
            </w:r>
          </w:p>
        </w:tc>
        <w:tc>
          <w:tcPr>
            <w:tcW w:w="1316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E6089">
              <w:rPr>
                <w:b/>
                <w:bCs/>
                <w:sz w:val="20"/>
                <w:szCs w:val="20"/>
              </w:rPr>
              <w:t>Небюджет</w:t>
            </w:r>
            <w:proofErr w:type="spellEnd"/>
            <w:r w:rsidRPr="00AE6089">
              <w:rPr>
                <w:b/>
                <w:bCs/>
                <w:sz w:val="20"/>
                <w:szCs w:val="20"/>
              </w:rPr>
              <w:t xml:space="preserve"> них джерел</w:t>
            </w: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4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gridSpan w:val="5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Реалізація програми за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AE6089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E6089">
              <w:rPr>
                <w:b/>
                <w:bCs/>
                <w:sz w:val="22"/>
                <w:szCs w:val="22"/>
              </w:rPr>
              <w:t xml:space="preserve"> роки</w:t>
            </w:r>
          </w:p>
        </w:tc>
        <w:tc>
          <w:tcPr>
            <w:tcW w:w="1384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>Надання внутрішньо переміщеним особам з тимчасово окупованої території та районів проведення антитерористичної операції  грошової допомоги як таким, що потрапили у важкі життєві обставини</w:t>
            </w: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99,7</w:t>
            </w: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99,7</w:t>
            </w: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79,2</w:t>
            </w:r>
          </w:p>
        </w:tc>
        <w:tc>
          <w:tcPr>
            <w:tcW w:w="144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79,2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A5864" w:rsidRPr="003A10C0" w:rsidRDefault="004A5864" w:rsidP="00FB6E2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внутрішньо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переміщених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осіб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тимчасово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окупованої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районів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проведення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антитерористичної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операції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умовами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тимчасового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проживання</w:t>
            </w:r>
            <w:proofErr w:type="spellEnd"/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1299,4</w:t>
            </w: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1299,4</w:t>
            </w: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1299,4</w:t>
            </w:r>
          </w:p>
        </w:tc>
        <w:tc>
          <w:tcPr>
            <w:tcW w:w="144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1299,4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520" w:type="dxa"/>
          </w:tcPr>
          <w:p w:rsidR="004A5864" w:rsidRDefault="004A5864" w:rsidP="00FB6E21">
            <w:pPr>
              <w:jc w:val="center"/>
              <w:rPr>
                <w:sz w:val="20"/>
                <w:szCs w:val="20"/>
              </w:rPr>
            </w:pPr>
            <w:r w:rsidRPr="00A4408C">
              <w:rPr>
                <w:sz w:val="20"/>
                <w:szCs w:val="20"/>
              </w:rPr>
              <w:t xml:space="preserve">забезпечення обстеження, лікування, санаторно-курортного лікування та медичної реабілітації в тому числі стоматологічного (хірургічного, терапевтичного) зубного протезування, забезпечення </w:t>
            </w:r>
            <w:proofErr w:type="spellStart"/>
            <w:r w:rsidRPr="00A4408C">
              <w:rPr>
                <w:sz w:val="20"/>
                <w:szCs w:val="20"/>
              </w:rPr>
              <w:t>ендопротезуванням</w:t>
            </w:r>
            <w:proofErr w:type="spellEnd"/>
            <w:r w:rsidRPr="00A4408C">
              <w:rPr>
                <w:sz w:val="20"/>
                <w:szCs w:val="20"/>
              </w:rPr>
              <w:t xml:space="preserve">, протезуванням органів серцево-судинної системи, </w:t>
            </w:r>
            <w:proofErr w:type="spellStart"/>
            <w:r w:rsidRPr="00A4408C">
              <w:rPr>
                <w:sz w:val="20"/>
                <w:szCs w:val="20"/>
              </w:rPr>
              <w:t>інтраокулярними</w:t>
            </w:r>
            <w:proofErr w:type="spellEnd"/>
            <w:r w:rsidRPr="00A4408C">
              <w:rPr>
                <w:sz w:val="20"/>
                <w:szCs w:val="20"/>
              </w:rPr>
              <w:t xml:space="preserve"> лінзами учасників Революції Гідності, учасників </w:t>
            </w:r>
            <w:r w:rsidRPr="00A4408C">
              <w:rPr>
                <w:sz w:val="20"/>
                <w:szCs w:val="20"/>
              </w:rPr>
              <w:lastRenderedPageBreak/>
              <w:t>антитерористичної операції та операції об’єднаних сил та членів сімей загиблих учасників антитерористичної операції та операцій об’єднаних сил, які захищали незалежність, суверенітет та територіальну цілісність України</w:t>
            </w:r>
          </w:p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3667,2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3667,2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3544,1</w:t>
            </w:r>
          </w:p>
        </w:tc>
        <w:tc>
          <w:tcPr>
            <w:tcW w:w="1440" w:type="dxa"/>
            <w:vAlign w:val="center"/>
          </w:tcPr>
          <w:p w:rsidR="004A5864" w:rsidRPr="006A48A0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3A10C0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3544,1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520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>Разом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5066,3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5066,3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4922,7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4922,7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520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gridSpan w:val="5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 тому числі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AE6089">
              <w:rPr>
                <w:b/>
                <w:bCs/>
                <w:sz w:val="22"/>
                <w:szCs w:val="22"/>
              </w:rPr>
              <w:t xml:space="preserve"> рік</w:t>
            </w:r>
          </w:p>
        </w:tc>
        <w:tc>
          <w:tcPr>
            <w:tcW w:w="1384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rPr>
          <w:trHeight w:val="2316"/>
        </w:trPr>
        <w:tc>
          <w:tcPr>
            <w:tcW w:w="648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 xml:space="preserve">Надання внутрішньо переміщеним особам з тимчасово окупованої території та районів проведення антитерористичної операції  грошової допомоги як таким, що потрапили у важкі життєві обставини </w:t>
            </w: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99,7</w:t>
            </w: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99,7</w:t>
            </w: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79,2</w:t>
            </w:r>
          </w:p>
        </w:tc>
        <w:tc>
          <w:tcPr>
            <w:tcW w:w="144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79,2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rPr>
          <w:trHeight w:val="2316"/>
        </w:trPr>
        <w:tc>
          <w:tcPr>
            <w:tcW w:w="648" w:type="dxa"/>
          </w:tcPr>
          <w:p w:rsidR="004A5864" w:rsidRPr="00AE6089" w:rsidRDefault="004A5864" w:rsidP="00FB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A5864" w:rsidRPr="00AE6089" w:rsidRDefault="004A5864" w:rsidP="00FB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внутрішньо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переміщених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осіб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тимчасово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окупованої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районів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проведення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антитерористичної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операції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умовами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тимчасового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проживання</w:t>
            </w:r>
            <w:proofErr w:type="spellEnd"/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1299,4</w:t>
            </w: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 w:rsidRPr="00093A67">
              <w:rPr>
                <w:bCs/>
                <w:lang w:val="ru-RU"/>
              </w:rPr>
              <w:t>1299,4</w:t>
            </w: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1299,4</w:t>
            </w:r>
          </w:p>
        </w:tc>
        <w:tc>
          <w:tcPr>
            <w:tcW w:w="1440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093A67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1299,4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rPr>
          <w:trHeight w:val="3592"/>
        </w:trPr>
        <w:tc>
          <w:tcPr>
            <w:tcW w:w="648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520" w:type="dxa"/>
          </w:tcPr>
          <w:p w:rsidR="004A5864" w:rsidRDefault="004A5864" w:rsidP="00FB6E21">
            <w:pPr>
              <w:jc w:val="center"/>
              <w:rPr>
                <w:sz w:val="20"/>
                <w:szCs w:val="20"/>
              </w:rPr>
            </w:pPr>
            <w:r w:rsidRPr="00A4408C">
              <w:rPr>
                <w:sz w:val="20"/>
                <w:szCs w:val="20"/>
              </w:rPr>
              <w:t xml:space="preserve">забезпечення обстеження, лікування, санаторно-курортного лікування та медичної реабілітації в тому числі стоматологічного (хірургічного, терапевтичного) зубного протезування, забезпечення </w:t>
            </w:r>
            <w:proofErr w:type="spellStart"/>
            <w:r w:rsidRPr="00A4408C">
              <w:rPr>
                <w:sz w:val="20"/>
                <w:szCs w:val="20"/>
              </w:rPr>
              <w:t>ендопротезуванням</w:t>
            </w:r>
            <w:proofErr w:type="spellEnd"/>
            <w:r w:rsidRPr="00A4408C">
              <w:rPr>
                <w:sz w:val="20"/>
                <w:szCs w:val="20"/>
              </w:rPr>
              <w:t xml:space="preserve">, протезуванням органів серцево-судинної системи, </w:t>
            </w:r>
            <w:proofErr w:type="spellStart"/>
            <w:r w:rsidRPr="00A4408C">
              <w:rPr>
                <w:sz w:val="20"/>
                <w:szCs w:val="20"/>
              </w:rPr>
              <w:t>інтраокулярними</w:t>
            </w:r>
            <w:proofErr w:type="spellEnd"/>
            <w:r w:rsidRPr="00A4408C">
              <w:rPr>
                <w:sz w:val="20"/>
                <w:szCs w:val="20"/>
              </w:rPr>
              <w:t xml:space="preserve"> лінзами учасників Революції Гідності, учасників антитерористичної операції та операції об’єднаних сил та членів сімей загиблих учасників антитерористичної операції та операцій об’єднаних сил, які захищали незалежність, суверенітет та територіальну цілісність України</w:t>
            </w:r>
          </w:p>
          <w:p w:rsidR="004A5864" w:rsidRPr="00A4408C" w:rsidRDefault="004A5864" w:rsidP="00FB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3667,2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3667,2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Pr="003A10C0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3544,1</w:t>
            </w:r>
          </w:p>
        </w:tc>
        <w:tc>
          <w:tcPr>
            <w:tcW w:w="1440" w:type="dxa"/>
            <w:vAlign w:val="center"/>
          </w:tcPr>
          <w:p w:rsidR="004A5864" w:rsidRPr="006A48A0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Pr="003A10C0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3544,1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  <w:tr w:rsidR="004A5864" w:rsidRPr="00AE6089" w:rsidTr="00FB6E21">
        <w:trPr>
          <w:trHeight w:val="352"/>
        </w:trPr>
        <w:tc>
          <w:tcPr>
            <w:tcW w:w="648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520" w:type="dxa"/>
          </w:tcPr>
          <w:p w:rsidR="004A5864" w:rsidRPr="00F24214" w:rsidRDefault="004A5864" w:rsidP="00FB6E2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Всього</w:t>
            </w:r>
            <w:proofErr w:type="spellEnd"/>
          </w:p>
        </w:tc>
        <w:tc>
          <w:tcPr>
            <w:tcW w:w="1080" w:type="dxa"/>
            <w:vAlign w:val="center"/>
          </w:tcPr>
          <w:p w:rsidR="004A5864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5066,3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5864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5066,3</w:t>
            </w:r>
          </w:p>
        </w:tc>
        <w:tc>
          <w:tcPr>
            <w:tcW w:w="108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A5864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4922,7</w:t>
            </w:r>
          </w:p>
        </w:tc>
        <w:tc>
          <w:tcPr>
            <w:tcW w:w="1440" w:type="dxa"/>
            <w:vAlign w:val="center"/>
          </w:tcPr>
          <w:p w:rsidR="004A5864" w:rsidRPr="006A48A0" w:rsidRDefault="004A5864" w:rsidP="00FB6E21">
            <w:pPr>
              <w:jc w:val="center"/>
              <w:rPr>
                <w:bCs/>
              </w:rPr>
            </w:pPr>
          </w:p>
        </w:tc>
        <w:tc>
          <w:tcPr>
            <w:tcW w:w="1384" w:type="dxa"/>
            <w:vAlign w:val="center"/>
          </w:tcPr>
          <w:p w:rsidR="004A5864" w:rsidRDefault="004A5864" w:rsidP="00FB6E2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4922,7</w:t>
            </w:r>
          </w:p>
        </w:tc>
        <w:tc>
          <w:tcPr>
            <w:tcW w:w="126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</w:tr>
    </w:tbl>
    <w:p w:rsidR="004A5864" w:rsidRPr="00AE6089" w:rsidRDefault="004A5864" w:rsidP="004A5864">
      <w:pPr>
        <w:ind w:left="360"/>
        <w:jc w:val="both"/>
        <w:rPr>
          <w:sz w:val="16"/>
          <w:szCs w:val="16"/>
        </w:rPr>
      </w:pP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  <w:r w:rsidRPr="00AE6089">
        <w:rPr>
          <w:sz w:val="22"/>
          <w:szCs w:val="22"/>
        </w:rPr>
        <w:t>У графі 2 зазначаються усі заходи, затверджені програмою.</w:t>
      </w: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  <w:r w:rsidRPr="00AE6089">
        <w:rPr>
          <w:sz w:val="22"/>
          <w:szCs w:val="22"/>
        </w:rPr>
        <w:t>У графах 3-7 зазначаються обсяги видатків на реалізацію заходів програми, визначені програмою з початку її дії та на звітний період року всього та диференційовано за джерелами фінансування.</w:t>
      </w: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  <w:r w:rsidRPr="00AE6089">
        <w:rPr>
          <w:sz w:val="22"/>
          <w:szCs w:val="22"/>
        </w:rPr>
        <w:t>У графах 8-12 зазначаються обсяги видатків, проведених, на реалізацію заходів програми з початку її дії, видатків за звітний період року всього та диференційовано за джерелами фінансування.</w:t>
      </w:r>
    </w:p>
    <w:p w:rsidR="004A5864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Pr="00AE6089" w:rsidRDefault="004A5864" w:rsidP="004A5864">
      <w:pPr>
        <w:ind w:firstLine="720"/>
        <w:jc w:val="both"/>
        <w:rPr>
          <w:sz w:val="28"/>
          <w:szCs w:val="28"/>
        </w:rPr>
      </w:pP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  <w:r w:rsidRPr="00AE6089">
        <w:t>Виконання показників затрат</w:t>
      </w:r>
      <w:r w:rsidRPr="00AE6089">
        <w:rPr>
          <w:sz w:val="22"/>
          <w:szCs w:val="22"/>
        </w:rPr>
        <w:t>:</w:t>
      </w:r>
    </w:p>
    <w:p w:rsidR="004A5864" w:rsidRPr="00204E08" w:rsidRDefault="004A5864" w:rsidP="004A5864">
      <w:pPr>
        <w:ind w:left="360"/>
      </w:pPr>
      <w:r>
        <w:rPr>
          <w:b/>
          <w:bCs/>
        </w:rPr>
        <w:t xml:space="preserve">  1.</w:t>
      </w:r>
      <w:r w:rsidRPr="00AE6089">
        <w:rPr>
          <w:b/>
          <w:bCs/>
        </w:rPr>
        <w:t xml:space="preserve"> </w:t>
      </w:r>
      <w:r w:rsidRPr="00204E08">
        <w:t xml:space="preserve">Обласна комплексна програма соціального захисту осіб з інвалідністю, ветеранів війни та праці, пенсіонерів,  учасників і ветеранів </w:t>
      </w:r>
      <w:r w:rsidRPr="00204E08">
        <w:rPr>
          <w:u w:val="single"/>
        </w:rPr>
        <w:t>визвольних змагань (ОУН-УПА) та незахищених верств населення Житомирської області на 2018 - 2022 роки</w:t>
      </w:r>
    </w:p>
    <w:p w:rsidR="004A5864" w:rsidRPr="004E73A9" w:rsidRDefault="004A5864" w:rsidP="004A5864">
      <w:pPr>
        <w:ind w:left="360"/>
        <w:jc w:val="center"/>
        <w:rPr>
          <w:sz w:val="20"/>
          <w:szCs w:val="20"/>
        </w:rPr>
      </w:pPr>
      <w:r w:rsidRPr="004E73A9">
        <w:rPr>
          <w:sz w:val="20"/>
          <w:szCs w:val="20"/>
        </w:rPr>
        <w:t xml:space="preserve"> (назва програми)</w:t>
      </w:r>
    </w:p>
    <w:p w:rsidR="004A5864" w:rsidRPr="00AE6089" w:rsidRDefault="004A5864" w:rsidP="004A5864">
      <w:pPr>
        <w:ind w:left="360"/>
        <w:jc w:val="right"/>
        <w:rPr>
          <w:b/>
          <w:bCs/>
          <w:sz w:val="22"/>
          <w:szCs w:val="22"/>
        </w:rPr>
      </w:pPr>
      <w:r w:rsidRPr="00AE6089">
        <w:rPr>
          <w:b/>
          <w:bCs/>
          <w:sz w:val="22"/>
          <w:szCs w:val="22"/>
        </w:rPr>
        <w:t>тис. грн.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192"/>
        <w:gridCol w:w="1688"/>
        <w:gridCol w:w="1495"/>
        <w:gridCol w:w="1870"/>
        <w:gridCol w:w="1611"/>
        <w:gridCol w:w="2356"/>
        <w:gridCol w:w="2055"/>
      </w:tblGrid>
      <w:tr w:rsidR="004A5864" w:rsidRPr="00AE6089" w:rsidTr="00FB6E21">
        <w:trPr>
          <w:trHeight w:val="429"/>
          <w:jc w:val="center"/>
        </w:trPr>
        <w:tc>
          <w:tcPr>
            <w:tcW w:w="789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№</w:t>
            </w:r>
          </w:p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 з/п</w:t>
            </w:r>
          </w:p>
        </w:tc>
        <w:tc>
          <w:tcPr>
            <w:tcW w:w="3366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Джерела фінансування програми</w:t>
            </w:r>
          </w:p>
        </w:tc>
        <w:tc>
          <w:tcPr>
            <w:tcW w:w="1336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Визначено програмою</w:t>
            </w:r>
          </w:p>
        </w:tc>
        <w:tc>
          <w:tcPr>
            <w:tcW w:w="1495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Затверджено бюджетом</w:t>
            </w:r>
          </w:p>
        </w:tc>
        <w:tc>
          <w:tcPr>
            <w:tcW w:w="187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Профінансовано</w:t>
            </w:r>
          </w:p>
        </w:tc>
        <w:tc>
          <w:tcPr>
            <w:tcW w:w="162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Використано</w:t>
            </w:r>
          </w:p>
        </w:tc>
        <w:tc>
          <w:tcPr>
            <w:tcW w:w="4551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Рівень виконання (%)</w:t>
            </w:r>
          </w:p>
        </w:tc>
      </w:tr>
      <w:tr w:rsidR="004A5864" w:rsidRPr="00AE6089" w:rsidTr="00FB6E21">
        <w:trPr>
          <w:trHeight w:val="330"/>
          <w:jc w:val="center"/>
        </w:trPr>
        <w:tc>
          <w:tcPr>
            <w:tcW w:w="789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3366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До затвердженого бюджетом </w:t>
            </w:r>
          </w:p>
        </w:tc>
        <w:tc>
          <w:tcPr>
            <w:tcW w:w="2121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До визначеного програмою </w:t>
            </w: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Державного бюджету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</w:pP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2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Обласного бюджету</w:t>
            </w:r>
          </w:p>
        </w:tc>
        <w:tc>
          <w:tcPr>
            <w:tcW w:w="1336" w:type="dxa"/>
          </w:tcPr>
          <w:p w:rsidR="004A5864" w:rsidRPr="005677CC" w:rsidRDefault="004A5864" w:rsidP="00FB6E21">
            <w:pPr>
              <w:jc w:val="center"/>
            </w:pPr>
            <w:r w:rsidRPr="005677CC">
              <w:t xml:space="preserve">у межах </w:t>
            </w:r>
            <w:proofErr w:type="spellStart"/>
            <w:r w:rsidRPr="005677CC">
              <w:t>виділ.асигнув</w:t>
            </w:r>
            <w:proofErr w:type="spellEnd"/>
            <w:r w:rsidRPr="005677CC">
              <w:t>.</w:t>
            </w:r>
          </w:p>
        </w:tc>
        <w:tc>
          <w:tcPr>
            <w:tcW w:w="1495" w:type="dxa"/>
            <w:vAlign w:val="center"/>
          </w:tcPr>
          <w:p w:rsidR="004A5864" w:rsidRPr="005677CC" w:rsidRDefault="004A5864" w:rsidP="00FB6E21">
            <w:pPr>
              <w:jc w:val="center"/>
              <w:rPr>
                <w:lang w:val="ru-RU"/>
              </w:rPr>
            </w:pPr>
            <w:r w:rsidRPr="005677CC">
              <w:rPr>
                <w:lang w:val="ru-RU"/>
              </w:rPr>
              <w:t>4317,5</w:t>
            </w:r>
          </w:p>
        </w:tc>
        <w:tc>
          <w:tcPr>
            <w:tcW w:w="1870" w:type="dxa"/>
            <w:vAlign w:val="center"/>
          </w:tcPr>
          <w:p w:rsidR="004A5864" w:rsidRPr="005677CC" w:rsidRDefault="004A5864" w:rsidP="00FB6E21">
            <w:pPr>
              <w:jc w:val="center"/>
              <w:rPr>
                <w:lang w:val="ru-RU"/>
              </w:rPr>
            </w:pPr>
            <w:r w:rsidRPr="005677CC">
              <w:rPr>
                <w:lang w:val="ru-RU"/>
              </w:rPr>
              <w:t>4155,7</w:t>
            </w:r>
          </w:p>
        </w:tc>
        <w:tc>
          <w:tcPr>
            <w:tcW w:w="1620" w:type="dxa"/>
            <w:vAlign w:val="center"/>
          </w:tcPr>
          <w:p w:rsidR="004A5864" w:rsidRPr="005677CC" w:rsidRDefault="004A5864" w:rsidP="00FB6E21">
            <w:pPr>
              <w:jc w:val="center"/>
              <w:rPr>
                <w:lang w:val="ru-RU"/>
              </w:rPr>
            </w:pPr>
            <w:r w:rsidRPr="005677CC">
              <w:rPr>
                <w:lang w:val="ru-RU"/>
              </w:rPr>
              <w:t>4155,7</w:t>
            </w:r>
          </w:p>
        </w:tc>
        <w:tc>
          <w:tcPr>
            <w:tcW w:w="2430" w:type="dxa"/>
            <w:vAlign w:val="center"/>
          </w:tcPr>
          <w:p w:rsidR="004A5864" w:rsidRPr="005677CC" w:rsidRDefault="004A5864" w:rsidP="00FB6E21">
            <w:pPr>
              <w:jc w:val="center"/>
              <w:rPr>
                <w:lang w:val="ru-RU"/>
              </w:rPr>
            </w:pPr>
            <w:r w:rsidRPr="005677CC">
              <w:t>9</w:t>
            </w:r>
            <w:r w:rsidRPr="005677CC">
              <w:rPr>
                <w:b/>
              </w:rPr>
              <w:t>6</w:t>
            </w:r>
            <w:r w:rsidRPr="005677CC">
              <w:rPr>
                <w:b/>
                <w:lang w:val="ru-RU"/>
              </w:rPr>
              <w:t>,3</w:t>
            </w:r>
          </w:p>
        </w:tc>
        <w:tc>
          <w:tcPr>
            <w:tcW w:w="2121" w:type="dxa"/>
            <w:vAlign w:val="center"/>
          </w:tcPr>
          <w:p w:rsidR="004A5864" w:rsidRPr="005677CC" w:rsidRDefault="004A5864" w:rsidP="00FB6E21">
            <w:pPr>
              <w:jc w:val="center"/>
            </w:pPr>
            <w:r w:rsidRPr="005677CC">
              <w:t>0,0</w:t>
            </w: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3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Інших місцевих бюджетів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</w:pP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proofErr w:type="spellStart"/>
            <w:r w:rsidRPr="00AE6089">
              <w:rPr>
                <w:sz w:val="22"/>
                <w:szCs w:val="22"/>
              </w:rPr>
              <w:t>Небюджетних</w:t>
            </w:r>
            <w:proofErr w:type="spellEnd"/>
            <w:r w:rsidRPr="00AE6089">
              <w:rPr>
                <w:sz w:val="22"/>
                <w:szCs w:val="22"/>
              </w:rPr>
              <w:t xml:space="preserve"> джерел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х</w:t>
            </w: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х</w:t>
            </w: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</w:pP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5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ВСЬОГО</w:t>
            </w:r>
          </w:p>
        </w:tc>
        <w:tc>
          <w:tcPr>
            <w:tcW w:w="1336" w:type="dxa"/>
          </w:tcPr>
          <w:p w:rsidR="004A5864" w:rsidRPr="006C130F" w:rsidRDefault="004A5864" w:rsidP="00FB6E2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495" w:type="dxa"/>
          </w:tcPr>
          <w:p w:rsidR="004A5864" w:rsidRPr="00FC181D" w:rsidRDefault="004A5864" w:rsidP="00FB6E21">
            <w:pPr>
              <w:jc w:val="center"/>
              <w:rPr>
                <w:lang w:val="ru-RU"/>
              </w:rPr>
            </w:pP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</w:pPr>
          </w:p>
        </w:tc>
      </w:tr>
    </w:tbl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</w:p>
    <w:p w:rsidR="004A5864" w:rsidRPr="00AE6089" w:rsidRDefault="004A5864" w:rsidP="004A5864">
      <w:pPr>
        <w:ind w:left="360"/>
        <w:jc w:val="both"/>
        <w:rPr>
          <w:b/>
          <w:bCs/>
        </w:rPr>
      </w:pPr>
      <w:r>
        <w:rPr>
          <w:b/>
          <w:bCs/>
        </w:rPr>
        <w:t>2.</w:t>
      </w:r>
      <w:r w:rsidRPr="00AE6089">
        <w:rPr>
          <w:b/>
          <w:bCs/>
        </w:rPr>
        <w:t xml:space="preserve"> </w:t>
      </w:r>
      <w:r w:rsidRPr="005A0A2D">
        <w:rPr>
          <w:b/>
          <w:bCs/>
        </w:rPr>
        <w:t>Соціальна підтримка учасників антитерористичної операції та членів сімей загиблих учасників антитерористичної операції, внутрішньо переміщених осіб з тимчасово окупованої території, районів проведення антитерористичної операції на територію Житомирської області у 2018 році</w:t>
      </w: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3222"/>
        <w:gridCol w:w="1628"/>
        <w:gridCol w:w="1495"/>
        <w:gridCol w:w="1870"/>
        <w:gridCol w:w="1612"/>
        <w:gridCol w:w="2368"/>
        <w:gridCol w:w="2067"/>
      </w:tblGrid>
      <w:tr w:rsidR="004A5864" w:rsidRPr="00AE6089" w:rsidTr="00FB6E21">
        <w:trPr>
          <w:trHeight w:val="429"/>
          <w:jc w:val="center"/>
        </w:trPr>
        <w:tc>
          <w:tcPr>
            <w:tcW w:w="789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№</w:t>
            </w:r>
          </w:p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 з/п</w:t>
            </w:r>
          </w:p>
        </w:tc>
        <w:tc>
          <w:tcPr>
            <w:tcW w:w="3366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Джерела фінансування програми</w:t>
            </w:r>
          </w:p>
        </w:tc>
        <w:tc>
          <w:tcPr>
            <w:tcW w:w="1336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Визначено програмою</w:t>
            </w:r>
          </w:p>
        </w:tc>
        <w:tc>
          <w:tcPr>
            <w:tcW w:w="1495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Затверджено бюджетом</w:t>
            </w:r>
          </w:p>
        </w:tc>
        <w:tc>
          <w:tcPr>
            <w:tcW w:w="187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Профінансовано</w:t>
            </w:r>
          </w:p>
        </w:tc>
        <w:tc>
          <w:tcPr>
            <w:tcW w:w="162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Використано</w:t>
            </w:r>
          </w:p>
        </w:tc>
        <w:tc>
          <w:tcPr>
            <w:tcW w:w="4551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Рівень виконання (%)</w:t>
            </w:r>
          </w:p>
        </w:tc>
      </w:tr>
      <w:tr w:rsidR="004A5864" w:rsidRPr="00AE6089" w:rsidTr="00FB6E21">
        <w:trPr>
          <w:trHeight w:val="330"/>
          <w:jc w:val="center"/>
        </w:trPr>
        <w:tc>
          <w:tcPr>
            <w:tcW w:w="789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3366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До затвердженого бюджетом </w:t>
            </w:r>
          </w:p>
        </w:tc>
        <w:tc>
          <w:tcPr>
            <w:tcW w:w="2121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До визначеного програмою </w:t>
            </w: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Державного бюджету</w:t>
            </w:r>
          </w:p>
        </w:tc>
        <w:tc>
          <w:tcPr>
            <w:tcW w:w="1336" w:type="dxa"/>
          </w:tcPr>
          <w:p w:rsidR="004A5864" w:rsidRPr="006C130F" w:rsidRDefault="004A5864" w:rsidP="00FB6E21">
            <w:pPr>
              <w:jc w:val="center"/>
              <w:rPr>
                <w:highlight w:val="yellow"/>
              </w:rPr>
            </w:pPr>
          </w:p>
        </w:tc>
        <w:tc>
          <w:tcPr>
            <w:tcW w:w="1495" w:type="dxa"/>
          </w:tcPr>
          <w:p w:rsidR="004A5864" w:rsidRPr="006C130F" w:rsidRDefault="004A5864" w:rsidP="00FB6E21">
            <w:pPr>
              <w:jc w:val="center"/>
              <w:rPr>
                <w:highlight w:val="yellow"/>
              </w:rPr>
            </w:pPr>
          </w:p>
        </w:tc>
        <w:tc>
          <w:tcPr>
            <w:tcW w:w="1870" w:type="dxa"/>
          </w:tcPr>
          <w:p w:rsidR="004A5864" w:rsidRPr="006C130F" w:rsidRDefault="004A5864" w:rsidP="00FB6E21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</w:tcPr>
          <w:p w:rsidR="004A5864" w:rsidRPr="006C130F" w:rsidRDefault="004A5864" w:rsidP="00FB6E21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</w:tcPr>
          <w:p w:rsidR="004A5864" w:rsidRPr="006C130F" w:rsidRDefault="004A5864" w:rsidP="00FB6E21">
            <w:pPr>
              <w:jc w:val="center"/>
              <w:rPr>
                <w:highlight w:val="yellow"/>
              </w:rPr>
            </w:pPr>
          </w:p>
        </w:tc>
        <w:tc>
          <w:tcPr>
            <w:tcW w:w="2121" w:type="dxa"/>
          </w:tcPr>
          <w:p w:rsidR="004A5864" w:rsidRPr="006C130F" w:rsidRDefault="004A5864" w:rsidP="00FB6E21">
            <w:pPr>
              <w:jc w:val="center"/>
              <w:rPr>
                <w:highlight w:val="yellow"/>
              </w:rPr>
            </w:pPr>
          </w:p>
        </w:tc>
      </w:tr>
      <w:tr w:rsidR="004A5864" w:rsidRPr="00AE6089" w:rsidTr="00FB6E21">
        <w:trPr>
          <w:trHeight w:val="303"/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2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Обласного бюджету</w:t>
            </w:r>
          </w:p>
        </w:tc>
        <w:tc>
          <w:tcPr>
            <w:tcW w:w="1336" w:type="dxa"/>
          </w:tcPr>
          <w:p w:rsidR="004A5864" w:rsidRPr="006C130F" w:rsidRDefault="004A5864" w:rsidP="00FB6E21">
            <w:pPr>
              <w:jc w:val="center"/>
              <w:rPr>
                <w:highlight w:val="yellow"/>
              </w:rPr>
            </w:pPr>
            <w:r w:rsidRPr="005677CC">
              <w:t xml:space="preserve">у межах </w:t>
            </w:r>
            <w:proofErr w:type="spellStart"/>
            <w:r w:rsidRPr="005677CC">
              <w:t>виділ.асигнув</w:t>
            </w:r>
            <w:proofErr w:type="spellEnd"/>
          </w:p>
        </w:tc>
        <w:tc>
          <w:tcPr>
            <w:tcW w:w="1495" w:type="dxa"/>
            <w:vAlign w:val="center"/>
          </w:tcPr>
          <w:p w:rsidR="004A5864" w:rsidRPr="00EC5C8D" w:rsidRDefault="004A5864" w:rsidP="00FB6E21">
            <w:pPr>
              <w:jc w:val="center"/>
            </w:pPr>
            <w:r w:rsidRPr="00EC5C8D">
              <w:t>5066,3</w:t>
            </w:r>
          </w:p>
        </w:tc>
        <w:tc>
          <w:tcPr>
            <w:tcW w:w="1870" w:type="dxa"/>
            <w:vAlign w:val="center"/>
          </w:tcPr>
          <w:p w:rsidR="004A5864" w:rsidRPr="00EC5C8D" w:rsidRDefault="004A5864" w:rsidP="00FB6E21">
            <w:pPr>
              <w:jc w:val="center"/>
            </w:pPr>
            <w:r w:rsidRPr="00EC5C8D">
              <w:t>4922,7</w:t>
            </w:r>
          </w:p>
        </w:tc>
        <w:tc>
          <w:tcPr>
            <w:tcW w:w="1620" w:type="dxa"/>
            <w:vAlign w:val="center"/>
          </w:tcPr>
          <w:p w:rsidR="004A5864" w:rsidRPr="00EC5C8D" w:rsidRDefault="004A5864" w:rsidP="00FB6E21">
            <w:pPr>
              <w:jc w:val="center"/>
            </w:pPr>
            <w:r w:rsidRPr="00EC5C8D">
              <w:t>4922,7</w:t>
            </w:r>
          </w:p>
        </w:tc>
        <w:tc>
          <w:tcPr>
            <w:tcW w:w="2430" w:type="dxa"/>
            <w:vAlign w:val="center"/>
          </w:tcPr>
          <w:p w:rsidR="004A5864" w:rsidRPr="00EC5C8D" w:rsidRDefault="004A5864" w:rsidP="00FB6E21">
            <w:pPr>
              <w:jc w:val="center"/>
            </w:pPr>
            <w:r>
              <w:t>97,2</w:t>
            </w:r>
          </w:p>
        </w:tc>
        <w:tc>
          <w:tcPr>
            <w:tcW w:w="2121" w:type="dxa"/>
            <w:vAlign w:val="center"/>
          </w:tcPr>
          <w:p w:rsidR="004A5864" w:rsidRPr="00F24214" w:rsidRDefault="004A5864" w:rsidP="00FB6E21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</w:t>
            </w:r>
          </w:p>
        </w:tc>
      </w:tr>
      <w:tr w:rsidR="004A5864" w:rsidRPr="00AE6089" w:rsidTr="00FB6E21">
        <w:trPr>
          <w:trHeight w:val="463"/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3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Інших місцевих бюджетів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</w:pP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proofErr w:type="spellStart"/>
            <w:r w:rsidRPr="00AE6089">
              <w:rPr>
                <w:sz w:val="22"/>
                <w:szCs w:val="22"/>
              </w:rPr>
              <w:t>Небюджетних</w:t>
            </w:r>
            <w:proofErr w:type="spellEnd"/>
            <w:r w:rsidRPr="00AE6089">
              <w:rPr>
                <w:sz w:val="22"/>
                <w:szCs w:val="22"/>
              </w:rPr>
              <w:t xml:space="preserve"> джерел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х</w:t>
            </w: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х</w:t>
            </w: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</w:pPr>
          </w:p>
        </w:tc>
      </w:tr>
      <w:tr w:rsidR="004A5864" w:rsidRPr="00AE6089" w:rsidTr="00FB6E21">
        <w:trPr>
          <w:jc w:val="center"/>
        </w:trPr>
        <w:tc>
          <w:tcPr>
            <w:tcW w:w="789" w:type="dxa"/>
          </w:tcPr>
          <w:p w:rsidR="004A5864" w:rsidRPr="00AE6089" w:rsidRDefault="004A5864" w:rsidP="00FB6E21">
            <w:pPr>
              <w:jc w:val="center"/>
            </w:pPr>
            <w:r w:rsidRPr="00AE6089">
              <w:rPr>
                <w:sz w:val="22"/>
                <w:szCs w:val="22"/>
              </w:rPr>
              <w:t>5</w:t>
            </w:r>
          </w:p>
        </w:tc>
        <w:tc>
          <w:tcPr>
            <w:tcW w:w="3366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2"/>
                <w:szCs w:val="22"/>
              </w:rPr>
              <w:t>ВСЬОГО</w:t>
            </w:r>
          </w:p>
        </w:tc>
        <w:tc>
          <w:tcPr>
            <w:tcW w:w="1336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495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87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162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430" w:type="dxa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121" w:type="dxa"/>
          </w:tcPr>
          <w:p w:rsidR="004A5864" w:rsidRPr="00AE6089" w:rsidRDefault="004A5864" w:rsidP="00FB6E21">
            <w:pPr>
              <w:jc w:val="center"/>
            </w:pPr>
          </w:p>
        </w:tc>
      </w:tr>
    </w:tbl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</w:p>
    <w:p w:rsidR="004A5864" w:rsidRDefault="004A5864" w:rsidP="004A5864">
      <w:pPr>
        <w:ind w:firstLine="720"/>
        <w:jc w:val="both"/>
      </w:pPr>
    </w:p>
    <w:p w:rsidR="004A5864" w:rsidRDefault="004A5864" w:rsidP="004A5864">
      <w:pPr>
        <w:ind w:firstLine="720"/>
        <w:jc w:val="both"/>
      </w:pPr>
    </w:p>
    <w:p w:rsidR="004A5864" w:rsidRDefault="004A5864" w:rsidP="004A5864">
      <w:pPr>
        <w:ind w:firstLine="720"/>
        <w:jc w:val="both"/>
      </w:pPr>
    </w:p>
    <w:p w:rsidR="004A5864" w:rsidRDefault="004A5864" w:rsidP="004A5864">
      <w:pPr>
        <w:ind w:firstLine="720"/>
        <w:jc w:val="both"/>
      </w:pPr>
    </w:p>
    <w:p w:rsidR="004A5864" w:rsidRDefault="004A5864" w:rsidP="004A5864">
      <w:pPr>
        <w:ind w:firstLine="720"/>
        <w:jc w:val="both"/>
      </w:pPr>
    </w:p>
    <w:p w:rsidR="004A5864" w:rsidRDefault="004A5864" w:rsidP="004A5864">
      <w:pPr>
        <w:ind w:firstLine="720"/>
        <w:jc w:val="both"/>
      </w:pPr>
    </w:p>
    <w:p w:rsidR="004A5864" w:rsidRDefault="004A5864" w:rsidP="004A5864">
      <w:pPr>
        <w:ind w:firstLine="720"/>
        <w:jc w:val="both"/>
        <w:rPr>
          <w:sz w:val="22"/>
          <w:szCs w:val="22"/>
        </w:rPr>
      </w:pPr>
      <w:r w:rsidRPr="00AE6089">
        <w:t>Інформація про виконання заходів програми та пояснення щодо їх виконання</w:t>
      </w:r>
      <w:r w:rsidRPr="00AE6089">
        <w:rPr>
          <w:sz w:val="22"/>
          <w:szCs w:val="22"/>
        </w:rPr>
        <w:t>:</w:t>
      </w: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</w:p>
    <w:p w:rsidR="004A5864" w:rsidRPr="00204E08" w:rsidRDefault="004A5864" w:rsidP="004A5864">
      <w:pPr>
        <w:ind w:left="360"/>
      </w:pPr>
      <w:r>
        <w:t>1.</w:t>
      </w:r>
      <w:r w:rsidRPr="00204E08">
        <w:t xml:space="preserve">Обласна комплексна програма соціального захисту осіб з інвалідністю, ветеранів війни та праці, пенсіонерів,  учасників і ветеранів </w:t>
      </w:r>
      <w:r w:rsidRPr="00204E08">
        <w:rPr>
          <w:u w:val="single"/>
        </w:rPr>
        <w:t>визвольних змагань (ОУН-УПА) та незахищених верств населення Житомирської області на 2018 - 2022 роки</w:t>
      </w:r>
    </w:p>
    <w:p w:rsidR="004A5864" w:rsidRPr="004E73A9" w:rsidRDefault="004A5864" w:rsidP="004A5864">
      <w:pPr>
        <w:ind w:left="360"/>
        <w:jc w:val="center"/>
        <w:rPr>
          <w:sz w:val="20"/>
          <w:szCs w:val="20"/>
        </w:rPr>
      </w:pPr>
      <w:r w:rsidRPr="004E73A9">
        <w:rPr>
          <w:sz w:val="20"/>
          <w:szCs w:val="20"/>
        </w:rPr>
        <w:t xml:space="preserve"> (назва програми)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3318"/>
        <w:gridCol w:w="2559"/>
        <w:gridCol w:w="3843"/>
      </w:tblGrid>
      <w:tr w:rsidR="004A5864" w:rsidRPr="00AE6089" w:rsidTr="00FB6E21">
        <w:tc>
          <w:tcPr>
            <w:tcW w:w="648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№</w:t>
            </w:r>
          </w:p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360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Назва заходів програми</w:t>
            </w:r>
          </w:p>
        </w:tc>
        <w:tc>
          <w:tcPr>
            <w:tcW w:w="144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Одиниця виміру </w:t>
            </w:r>
            <w:r w:rsidRPr="00AE6089">
              <w:rPr>
                <w:b/>
                <w:bCs/>
                <w:sz w:val="20"/>
                <w:szCs w:val="20"/>
              </w:rPr>
              <w:t>(у натуральних показниках)</w:t>
            </w:r>
          </w:p>
        </w:tc>
        <w:tc>
          <w:tcPr>
            <w:tcW w:w="5877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Стан виконання</w:t>
            </w:r>
          </w:p>
        </w:tc>
        <w:tc>
          <w:tcPr>
            <w:tcW w:w="3843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Пояснення розбіжностей між запланованим та фактичним виконанням</w:t>
            </w:r>
          </w:p>
        </w:tc>
      </w:tr>
      <w:tr w:rsidR="004A5864" w:rsidRPr="00AE6089" w:rsidTr="00FB6E21">
        <w:tc>
          <w:tcPr>
            <w:tcW w:w="648" w:type="dxa"/>
            <w:vMerge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  <w:vMerge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1440" w:type="dxa"/>
            <w:vMerge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Заплановано у програмі з початку дії програми, у тому числі на відповідний рік </w:t>
            </w:r>
          </w:p>
        </w:tc>
        <w:tc>
          <w:tcPr>
            <w:tcW w:w="2559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Фактичне виконання</w:t>
            </w:r>
          </w:p>
        </w:tc>
        <w:tc>
          <w:tcPr>
            <w:tcW w:w="3843" w:type="dxa"/>
            <w:vMerge/>
          </w:tcPr>
          <w:p w:rsidR="004A5864" w:rsidRPr="00AE6089" w:rsidRDefault="004A5864" w:rsidP="00FB6E21">
            <w:pPr>
              <w:jc w:val="both"/>
            </w:pP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7317" w:type="dxa"/>
            <w:gridSpan w:val="3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Виконання  з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AE6089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E6089">
              <w:rPr>
                <w:b/>
                <w:bCs/>
                <w:sz w:val="22"/>
                <w:szCs w:val="22"/>
              </w:rPr>
              <w:t xml:space="preserve"> роки</w:t>
            </w:r>
          </w:p>
        </w:tc>
        <w:tc>
          <w:tcPr>
            <w:tcW w:w="3843" w:type="dxa"/>
          </w:tcPr>
          <w:p w:rsidR="004A5864" w:rsidRPr="00AE6089" w:rsidRDefault="004A5864" w:rsidP="00FB6E21">
            <w:pPr>
              <w:jc w:val="both"/>
            </w:pP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0"/>
                <w:szCs w:val="20"/>
              </w:rPr>
              <w:t>Надання одноразової матеріальної допомоги інвалідам, пенсіонерам, малозабезпеченим громадянам та іншим категоріям громадян, які потрапили у скрутне становище на вирішення матеріально побутових проблем</w:t>
            </w:r>
          </w:p>
        </w:tc>
        <w:tc>
          <w:tcPr>
            <w:tcW w:w="1440" w:type="dxa"/>
          </w:tcPr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  <w:proofErr w:type="spellStart"/>
            <w:r w:rsidRPr="00AE6089">
              <w:t>тис.грн</w:t>
            </w:r>
            <w:proofErr w:type="spellEnd"/>
            <w:r w:rsidRPr="00AE6089">
              <w:t>.</w:t>
            </w:r>
          </w:p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3500,0</w:t>
            </w:r>
          </w:p>
        </w:tc>
        <w:tc>
          <w:tcPr>
            <w:tcW w:w="2559" w:type="dxa"/>
            <w:vAlign w:val="center"/>
          </w:tcPr>
          <w:p w:rsidR="004A5864" w:rsidRPr="009508E3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3359,3</w:t>
            </w:r>
          </w:p>
        </w:tc>
        <w:tc>
          <w:tcPr>
            <w:tcW w:w="3843" w:type="dxa"/>
          </w:tcPr>
          <w:p w:rsidR="004A5864" w:rsidRPr="00AE6089" w:rsidRDefault="004A5864" w:rsidP="00FB6E21">
            <w:pPr>
              <w:jc w:val="both"/>
              <w:rPr>
                <w:sz w:val="20"/>
                <w:szCs w:val="20"/>
              </w:rPr>
            </w:pPr>
            <w:r w:rsidRPr="00AE6089">
              <w:rPr>
                <w:sz w:val="20"/>
                <w:szCs w:val="20"/>
              </w:rPr>
              <w:t>Неможливо передбачити кількість звернень громадян, які потрапили у скрутне становище на вирішення матеріально-побутових проблем.</w:t>
            </w: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17" w:type="dxa"/>
            <w:gridSpan w:val="3"/>
          </w:tcPr>
          <w:p w:rsidR="004A5864" w:rsidRPr="00AE6089" w:rsidRDefault="004A5864" w:rsidP="00FB6E21">
            <w:pPr>
              <w:jc w:val="center"/>
            </w:pPr>
            <w:r w:rsidRPr="00AE6089">
              <w:t>в тому числі 201</w:t>
            </w:r>
            <w:r>
              <w:t>8</w:t>
            </w:r>
            <w:r w:rsidRPr="00AE6089">
              <w:t xml:space="preserve"> рік</w:t>
            </w:r>
          </w:p>
        </w:tc>
        <w:tc>
          <w:tcPr>
            <w:tcW w:w="3843" w:type="dxa"/>
          </w:tcPr>
          <w:p w:rsidR="004A5864" w:rsidRPr="00AE6089" w:rsidRDefault="004A5864" w:rsidP="00FB6E21">
            <w:pPr>
              <w:jc w:val="both"/>
            </w:pPr>
          </w:p>
        </w:tc>
      </w:tr>
      <w:tr w:rsidR="004A5864" w:rsidRPr="00AE6089" w:rsidTr="00FB6E21">
        <w:trPr>
          <w:trHeight w:val="203"/>
        </w:trPr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0"/>
                <w:szCs w:val="20"/>
              </w:rPr>
              <w:t>Надання одноразової матеріальної допомоги інвалідам, пенсіонерам, малозабезпеченим громадянам та іншим категоріям громадян, які потрапили у скрутне становище на вирішення матеріально побутових проблем</w:t>
            </w:r>
          </w:p>
        </w:tc>
        <w:tc>
          <w:tcPr>
            <w:tcW w:w="1440" w:type="dxa"/>
          </w:tcPr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  <w:proofErr w:type="spellStart"/>
            <w:r w:rsidRPr="00AE6089">
              <w:t>тис.грн</w:t>
            </w:r>
            <w:proofErr w:type="spellEnd"/>
            <w:r w:rsidRPr="00AE6089">
              <w:t>.</w:t>
            </w:r>
          </w:p>
          <w:p w:rsidR="004A5864" w:rsidRPr="00AE6089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</w:tc>
        <w:tc>
          <w:tcPr>
            <w:tcW w:w="3318" w:type="dxa"/>
            <w:vAlign w:val="center"/>
          </w:tcPr>
          <w:p w:rsidR="004A5864" w:rsidRPr="009508E3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3500,0</w:t>
            </w:r>
          </w:p>
        </w:tc>
        <w:tc>
          <w:tcPr>
            <w:tcW w:w="2559" w:type="dxa"/>
            <w:vAlign w:val="center"/>
          </w:tcPr>
          <w:p w:rsidR="004A5864" w:rsidRPr="009508E3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3359,3</w:t>
            </w:r>
          </w:p>
        </w:tc>
        <w:tc>
          <w:tcPr>
            <w:tcW w:w="3843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0"/>
                <w:szCs w:val="20"/>
              </w:rPr>
              <w:t>Неможливо передбачити кількість звернень громадян, які потрапили у скрутне становище на вирішення матеріально-побутових проблем.</w:t>
            </w:r>
          </w:p>
        </w:tc>
      </w:tr>
      <w:tr w:rsidR="004A5864" w:rsidRPr="00AE6089" w:rsidTr="00FB6E21"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2559" w:type="dxa"/>
            <w:vAlign w:val="center"/>
          </w:tcPr>
          <w:p w:rsidR="004A5864" w:rsidRPr="00AE6089" w:rsidRDefault="004A5864" w:rsidP="00FB6E21">
            <w:pPr>
              <w:jc w:val="center"/>
            </w:pPr>
          </w:p>
        </w:tc>
        <w:tc>
          <w:tcPr>
            <w:tcW w:w="3843" w:type="dxa"/>
          </w:tcPr>
          <w:p w:rsidR="004A5864" w:rsidRPr="00AE6089" w:rsidRDefault="004A5864" w:rsidP="00FB6E21">
            <w:pPr>
              <w:jc w:val="both"/>
            </w:pPr>
          </w:p>
        </w:tc>
      </w:tr>
    </w:tbl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firstLine="708"/>
        <w:jc w:val="both"/>
        <w:rPr>
          <w:b/>
          <w:bCs/>
        </w:rPr>
      </w:pPr>
    </w:p>
    <w:p w:rsidR="004A5864" w:rsidRPr="00AE6089" w:rsidRDefault="004A5864" w:rsidP="004A5864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2.</w:t>
      </w:r>
      <w:r w:rsidRPr="00AE6089">
        <w:rPr>
          <w:b/>
          <w:bCs/>
        </w:rPr>
        <w:t xml:space="preserve"> </w:t>
      </w:r>
      <w:r w:rsidRPr="005A0A2D">
        <w:rPr>
          <w:b/>
          <w:bCs/>
        </w:rPr>
        <w:t>Соціальна підтримка учасників антитерористичної операції та членів сімей загиблих учасників антитерористичної операції, внутрішньо переміщених осіб з тимчасово окупованої території, районів проведення антитерористичної операції на територію Житомирської області у 2018 році</w:t>
      </w:r>
    </w:p>
    <w:p w:rsidR="004A5864" w:rsidRPr="00AE6089" w:rsidRDefault="004A5864" w:rsidP="004A5864">
      <w:pPr>
        <w:ind w:firstLine="720"/>
        <w:jc w:val="both"/>
        <w:rPr>
          <w:sz w:val="22"/>
          <w:szCs w:val="22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3318"/>
        <w:gridCol w:w="2559"/>
        <w:gridCol w:w="3843"/>
      </w:tblGrid>
      <w:tr w:rsidR="004A5864" w:rsidRPr="00AE6089" w:rsidTr="00FB6E21">
        <w:tc>
          <w:tcPr>
            <w:tcW w:w="648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№</w:t>
            </w:r>
          </w:p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360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Назва заходів програми</w:t>
            </w:r>
          </w:p>
        </w:tc>
        <w:tc>
          <w:tcPr>
            <w:tcW w:w="1440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Одиниця виміру </w:t>
            </w:r>
            <w:r w:rsidRPr="00AE6089">
              <w:rPr>
                <w:b/>
                <w:bCs/>
                <w:sz w:val="20"/>
                <w:szCs w:val="20"/>
              </w:rPr>
              <w:t>(у натуральних показниках)</w:t>
            </w:r>
          </w:p>
        </w:tc>
        <w:tc>
          <w:tcPr>
            <w:tcW w:w="5877" w:type="dxa"/>
            <w:gridSpan w:val="2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Стан виконання</w:t>
            </w:r>
          </w:p>
        </w:tc>
        <w:tc>
          <w:tcPr>
            <w:tcW w:w="3843" w:type="dxa"/>
            <w:vMerge w:val="restart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Пояснення розбіжностей між запланованим та фактичним виконанням</w:t>
            </w:r>
          </w:p>
        </w:tc>
      </w:tr>
      <w:tr w:rsidR="004A5864" w:rsidRPr="00AE6089" w:rsidTr="00FB6E21">
        <w:trPr>
          <w:trHeight w:val="595"/>
        </w:trPr>
        <w:tc>
          <w:tcPr>
            <w:tcW w:w="648" w:type="dxa"/>
            <w:vMerge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  <w:vMerge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1440" w:type="dxa"/>
            <w:vMerge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 xml:space="preserve">Заплановано у програмі з початку дії програми, у тому числі на відповідний рік </w:t>
            </w:r>
          </w:p>
        </w:tc>
        <w:tc>
          <w:tcPr>
            <w:tcW w:w="2559" w:type="dxa"/>
            <w:vAlign w:val="center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Фактичне виконання</w:t>
            </w:r>
          </w:p>
        </w:tc>
        <w:tc>
          <w:tcPr>
            <w:tcW w:w="3843" w:type="dxa"/>
            <w:vMerge/>
          </w:tcPr>
          <w:p w:rsidR="004A5864" w:rsidRPr="00AE6089" w:rsidRDefault="004A5864" w:rsidP="00FB6E21">
            <w:pPr>
              <w:jc w:val="both"/>
            </w:pPr>
          </w:p>
        </w:tc>
      </w:tr>
      <w:tr w:rsidR="004A5864" w:rsidRPr="00AE6089" w:rsidTr="00FB6E21">
        <w:trPr>
          <w:trHeight w:val="280"/>
        </w:trPr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7317" w:type="dxa"/>
            <w:gridSpan w:val="3"/>
          </w:tcPr>
          <w:p w:rsidR="004A5864" w:rsidRPr="00AE6089" w:rsidRDefault="004A5864" w:rsidP="00FB6E21">
            <w:pPr>
              <w:jc w:val="center"/>
              <w:rPr>
                <w:b/>
                <w:bCs/>
              </w:rPr>
            </w:pPr>
            <w:r w:rsidRPr="00AE6089">
              <w:rPr>
                <w:b/>
                <w:bCs/>
                <w:sz w:val="22"/>
                <w:szCs w:val="22"/>
              </w:rPr>
              <w:t>Виконання  з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AE6089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E6089">
              <w:rPr>
                <w:b/>
                <w:bCs/>
                <w:sz w:val="22"/>
                <w:szCs w:val="22"/>
              </w:rPr>
              <w:t xml:space="preserve"> роки</w:t>
            </w:r>
          </w:p>
        </w:tc>
        <w:tc>
          <w:tcPr>
            <w:tcW w:w="3843" w:type="dxa"/>
          </w:tcPr>
          <w:p w:rsidR="004A5864" w:rsidRPr="00AE6089" w:rsidRDefault="004A5864" w:rsidP="00FB6E21">
            <w:pPr>
              <w:jc w:val="both"/>
            </w:pPr>
          </w:p>
        </w:tc>
      </w:tr>
      <w:tr w:rsidR="004A5864" w:rsidRPr="00AE6089" w:rsidTr="00FB6E21">
        <w:trPr>
          <w:trHeight w:val="595"/>
        </w:trPr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</w:pPr>
            <w:r w:rsidRPr="00AE6089">
              <w:rPr>
                <w:sz w:val="20"/>
                <w:szCs w:val="20"/>
              </w:rPr>
              <w:t>Надання внутрішньо переміщеним особам з тимчасово окупованої території та районів проведення антитерористичної операції грошової допомоги як таким, що потрапили у важкі життєві обставини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</w:pPr>
            <w:proofErr w:type="spellStart"/>
            <w:r w:rsidRPr="00AE6089">
              <w:t>тис.грн</w:t>
            </w:r>
            <w:proofErr w:type="spellEnd"/>
            <w:r w:rsidRPr="00AE6089">
              <w:t>.</w:t>
            </w: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99,7</w:t>
            </w:r>
          </w:p>
        </w:tc>
        <w:tc>
          <w:tcPr>
            <w:tcW w:w="2559" w:type="dxa"/>
            <w:vAlign w:val="center"/>
          </w:tcPr>
          <w:p w:rsidR="004A5864" w:rsidRPr="00AE6089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79,2</w:t>
            </w:r>
          </w:p>
        </w:tc>
        <w:tc>
          <w:tcPr>
            <w:tcW w:w="3843" w:type="dxa"/>
            <w:vAlign w:val="center"/>
          </w:tcPr>
          <w:p w:rsidR="004A5864" w:rsidRPr="00562161" w:rsidRDefault="004A5864" w:rsidP="00FB6E21">
            <w:pPr>
              <w:jc w:val="both"/>
              <w:rPr>
                <w:sz w:val="16"/>
                <w:szCs w:val="16"/>
              </w:rPr>
            </w:pPr>
            <w:r w:rsidRPr="006C130F">
              <w:rPr>
                <w:sz w:val="16"/>
                <w:szCs w:val="16"/>
              </w:rPr>
              <w:t>Станом на 01.01.1</w:t>
            </w:r>
            <w:r w:rsidRPr="006C130F">
              <w:rPr>
                <w:sz w:val="16"/>
                <w:szCs w:val="16"/>
                <w:lang w:val="ru-RU"/>
              </w:rPr>
              <w:t>9</w:t>
            </w:r>
            <w:r w:rsidRPr="006C130F">
              <w:rPr>
                <w:sz w:val="16"/>
                <w:szCs w:val="16"/>
              </w:rPr>
              <w:t xml:space="preserve"> на територію Житомирської області прибуло 72</w:t>
            </w:r>
            <w:r w:rsidRPr="006C130F">
              <w:rPr>
                <w:sz w:val="16"/>
                <w:szCs w:val="16"/>
                <w:lang w:val="ru-RU"/>
              </w:rPr>
              <w:t>65</w:t>
            </w:r>
            <w:r w:rsidRPr="006C130F">
              <w:rPr>
                <w:sz w:val="16"/>
                <w:szCs w:val="16"/>
              </w:rPr>
              <w:t xml:space="preserve"> осіб, з них з АР Крим – </w:t>
            </w:r>
            <w:r w:rsidRPr="006C130F">
              <w:rPr>
                <w:sz w:val="16"/>
                <w:szCs w:val="16"/>
                <w:lang w:val="ru-RU"/>
              </w:rPr>
              <w:t>448</w:t>
            </w:r>
            <w:r w:rsidRPr="006C130F">
              <w:rPr>
                <w:sz w:val="16"/>
                <w:szCs w:val="16"/>
              </w:rPr>
              <w:t xml:space="preserve"> осіб.</w:t>
            </w:r>
            <w:r w:rsidRPr="00562161">
              <w:rPr>
                <w:sz w:val="16"/>
                <w:szCs w:val="16"/>
              </w:rPr>
              <w:t xml:space="preserve"> </w:t>
            </w:r>
          </w:p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562161">
              <w:rPr>
                <w:sz w:val="16"/>
                <w:szCs w:val="16"/>
              </w:rPr>
              <w:t>Більшість внутрішньо переміщених осіб, які прибули на територію області, не отримують пенсії або отримують їх у розмірах, що не перевищують прожиткового мінімуму для працездатних осіб, працездатні громадяни до моменту працевлаштування не мають матеріальної підтримки.</w:t>
            </w:r>
            <w:r w:rsidRPr="00AE6089">
              <w:rPr>
                <w:sz w:val="16"/>
                <w:szCs w:val="16"/>
              </w:rPr>
              <w:t xml:space="preserve"> </w:t>
            </w:r>
          </w:p>
          <w:p w:rsidR="004A5864" w:rsidRPr="00AE6089" w:rsidRDefault="004A5864" w:rsidP="00FB6E21">
            <w:pPr>
              <w:jc w:val="center"/>
            </w:pPr>
          </w:p>
        </w:tc>
      </w:tr>
      <w:tr w:rsidR="004A5864" w:rsidRPr="00AE6089" w:rsidTr="00FB6E21">
        <w:trPr>
          <w:trHeight w:val="595"/>
        </w:trPr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Default="004A5864" w:rsidP="00FB6E21">
            <w:pPr>
              <w:jc w:val="center"/>
              <w:rPr>
                <w:sz w:val="20"/>
                <w:szCs w:val="20"/>
              </w:rPr>
            </w:pPr>
            <w:r w:rsidRPr="00A4408C">
              <w:rPr>
                <w:sz w:val="20"/>
                <w:szCs w:val="20"/>
              </w:rPr>
              <w:t xml:space="preserve">забезпечення обстеження, лікування, санаторно-курортного лікування та медичної реабілітації в тому числі стоматологічного (хірургічного, терапевтичного) зубного протезування, забезпечення </w:t>
            </w:r>
            <w:proofErr w:type="spellStart"/>
            <w:r w:rsidRPr="00A4408C">
              <w:rPr>
                <w:sz w:val="20"/>
                <w:szCs w:val="20"/>
              </w:rPr>
              <w:t>ендопротезуванням</w:t>
            </w:r>
            <w:proofErr w:type="spellEnd"/>
            <w:r w:rsidRPr="00A4408C">
              <w:rPr>
                <w:sz w:val="20"/>
                <w:szCs w:val="20"/>
              </w:rPr>
              <w:t xml:space="preserve">, протезуванням органів серцево-судинної системи, </w:t>
            </w:r>
            <w:proofErr w:type="spellStart"/>
            <w:r w:rsidRPr="00A4408C">
              <w:rPr>
                <w:sz w:val="20"/>
                <w:szCs w:val="20"/>
              </w:rPr>
              <w:t>інтраокулярними</w:t>
            </w:r>
            <w:proofErr w:type="spellEnd"/>
            <w:r w:rsidRPr="00A4408C">
              <w:rPr>
                <w:sz w:val="20"/>
                <w:szCs w:val="20"/>
              </w:rPr>
              <w:t xml:space="preserve"> лінзами учасників Революції Гідності, учасників антитерористичної операції та операції об’єднаних сил та членів сімей загиблих учасників антитерористичної операції та операцій об’єднаних сил, які захищали незалежність, суверенітет та територіальну цілісність України</w:t>
            </w:r>
          </w:p>
          <w:p w:rsidR="004A5864" w:rsidRDefault="004A5864" w:rsidP="00FB6E21">
            <w:pPr>
              <w:jc w:val="both"/>
            </w:pPr>
          </w:p>
          <w:p w:rsidR="004A5864" w:rsidRDefault="004A5864" w:rsidP="00FB6E21">
            <w:pPr>
              <w:jc w:val="both"/>
            </w:pPr>
          </w:p>
          <w:p w:rsidR="004A5864" w:rsidRDefault="004A5864" w:rsidP="00FB6E21">
            <w:pPr>
              <w:jc w:val="both"/>
            </w:pPr>
          </w:p>
          <w:p w:rsidR="004A5864" w:rsidRDefault="004A5864" w:rsidP="00FB6E21">
            <w:pPr>
              <w:jc w:val="both"/>
            </w:pPr>
          </w:p>
          <w:p w:rsidR="004A5864" w:rsidRDefault="004A5864" w:rsidP="00FB6E21">
            <w:pPr>
              <w:jc w:val="both"/>
            </w:pPr>
          </w:p>
          <w:p w:rsidR="004A5864" w:rsidRDefault="004A5864" w:rsidP="00FB6E21">
            <w:pPr>
              <w:jc w:val="both"/>
            </w:pPr>
          </w:p>
          <w:p w:rsidR="004A5864" w:rsidRDefault="004A5864" w:rsidP="00FB6E21">
            <w:pPr>
              <w:jc w:val="both"/>
            </w:pPr>
          </w:p>
          <w:p w:rsidR="004A5864" w:rsidRPr="00AE6089" w:rsidRDefault="004A5864" w:rsidP="00FB6E21">
            <w:pPr>
              <w:jc w:val="both"/>
            </w:pP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</w:pPr>
            <w:proofErr w:type="spellStart"/>
            <w:r w:rsidRPr="00AE6089">
              <w:t>тис.грн</w:t>
            </w:r>
            <w:proofErr w:type="spellEnd"/>
            <w:r w:rsidRPr="00AE6089">
              <w:t>.</w:t>
            </w: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3667,2</w:t>
            </w:r>
          </w:p>
        </w:tc>
        <w:tc>
          <w:tcPr>
            <w:tcW w:w="2559" w:type="dxa"/>
            <w:vAlign w:val="center"/>
          </w:tcPr>
          <w:p w:rsidR="004A5864" w:rsidRPr="00AE6089" w:rsidRDefault="004A5864" w:rsidP="00FB6E21">
            <w:pPr>
              <w:jc w:val="center"/>
            </w:pPr>
            <w:r>
              <w:t>3544,1</w:t>
            </w:r>
          </w:p>
        </w:tc>
        <w:tc>
          <w:tcPr>
            <w:tcW w:w="3843" w:type="dxa"/>
            <w:vAlign w:val="center"/>
          </w:tcPr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AE6089">
              <w:rPr>
                <w:sz w:val="16"/>
                <w:szCs w:val="16"/>
              </w:rPr>
              <w:t>За станом на 01.01.201</w:t>
            </w:r>
            <w:r>
              <w:rPr>
                <w:sz w:val="16"/>
                <w:szCs w:val="16"/>
              </w:rPr>
              <w:t>9</w:t>
            </w:r>
            <w:r w:rsidRPr="00AE6089">
              <w:rPr>
                <w:sz w:val="16"/>
                <w:szCs w:val="16"/>
              </w:rPr>
              <w:t xml:space="preserve"> за інформацією обласного військового комісаріату на облік у військкоматах поставлено </w:t>
            </w:r>
            <w:r>
              <w:rPr>
                <w:sz w:val="16"/>
                <w:szCs w:val="16"/>
              </w:rPr>
              <w:t>11304</w:t>
            </w:r>
            <w:r w:rsidRPr="00AE6089">
              <w:rPr>
                <w:sz w:val="16"/>
                <w:szCs w:val="16"/>
              </w:rPr>
              <w:t xml:space="preserve"> демобілізованих військовослужбовців,  із них:</w:t>
            </w:r>
          </w:p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AE6089">
              <w:rPr>
                <w:sz w:val="16"/>
                <w:szCs w:val="16"/>
              </w:rPr>
              <w:t xml:space="preserve">- визнані учасниками АТО – </w:t>
            </w:r>
            <w:r>
              <w:rPr>
                <w:sz w:val="16"/>
                <w:szCs w:val="16"/>
              </w:rPr>
              <w:t>7759</w:t>
            </w:r>
            <w:r w:rsidRPr="00AE6089">
              <w:rPr>
                <w:sz w:val="16"/>
                <w:szCs w:val="16"/>
              </w:rPr>
              <w:t xml:space="preserve"> ос</w:t>
            </w:r>
            <w:r>
              <w:rPr>
                <w:sz w:val="16"/>
                <w:szCs w:val="16"/>
              </w:rPr>
              <w:t>і</w:t>
            </w:r>
            <w:r w:rsidRPr="00AE6089">
              <w:rPr>
                <w:sz w:val="16"/>
                <w:szCs w:val="16"/>
              </w:rPr>
              <w:t>б.</w:t>
            </w:r>
          </w:p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AE6089">
              <w:rPr>
                <w:sz w:val="16"/>
                <w:szCs w:val="16"/>
              </w:rPr>
              <w:t>Розрахунок потреби на лікування та медичну реабілітацію військовослужбовців розраховувався з кількості визначених учасників АТО.</w:t>
            </w:r>
          </w:p>
          <w:p w:rsidR="004A5864" w:rsidRPr="00AE6089" w:rsidRDefault="004A5864" w:rsidP="00FB6E21">
            <w:pPr>
              <w:ind w:firstLine="360"/>
              <w:jc w:val="both"/>
            </w:pPr>
          </w:p>
          <w:p w:rsidR="004A5864" w:rsidRDefault="004A5864" w:rsidP="00FB6E21">
            <w:pPr>
              <w:jc w:val="center"/>
            </w:pPr>
          </w:p>
          <w:p w:rsidR="004A5864" w:rsidRDefault="004A5864" w:rsidP="00FB6E21">
            <w:pPr>
              <w:jc w:val="center"/>
            </w:pPr>
          </w:p>
          <w:p w:rsidR="004A5864" w:rsidRDefault="004A5864" w:rsidP="00FB6E21">
            <w:pPr>
              <w:jc w:val="center"/>
            </w:pPr>
          </w:p>
          <w:p w:rsidR="004A5864" w:rsidRPr="00AE6089" w:rsidRDefault="004A5864" w:rsidP="00FB6E21">
            <w:pPr>
              <w:jc w:val="center"/>
            </w:pPr>
          </w:p>
        </w:tc>
      </w:tr>
      <w:tr w:rsidR="004A5864" w:rsidRPr="00AE6089" w:rsidTr="00FB6E21">
        <w:trPr>
          <w:trHeight w:val="423"/>
        </w:trPr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17" w:type="dxa"/>
            <w:gridSpan w:val="3"/>
            <w:vAlign w:val="center"/>
          </w:tcPr>
          <w:p w:rsidR="004A5864" w:rsidRPr="00AE6089" w:rsidRDefault="004A5864" w:rsidP="00FB6E21">
            <w:pPr>
              <w:jc w:val="center"/>
            </w:pPr>
            <w:r w:rsidRPr="00AE6089">
              <w:t>в тому числі 201</w:t>
            </w:r>
            <w:r>
              <w:t>8</w:t>
            </w:r>
            <w:r w:rsidRPr="00AE6089">
              <w:t xml:space="preserve"> рік</w:t>
            </w:r>
          </w:p>
        </w:tc>
        <w:tc>
          <w:tcPr>
            <w:tcW w:w="3843" w:type="dxa"/>
          </w:tcPr>
          <w:p w:rsidR="004A5864" w:rsidRPr="00AE6089" w:rsidRDefault="004A5864" w:rsidP="00FB6E21">
            <w:pPr>
              <w:jc w:val="both"/>
            </w:pPr>
          </w:p>
        </w:tc>
      </w:tr>
      <w:tr w:rsidR="004A5864" w:rsidRPr="00AE6089" w:rsidTr="00FB6E21">
        <w:trPr>
          <w:trHeight w:val="2046"/>
        </w:trPr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Default="004A5864" w:rsidP="00FB6E21">
            <w:pPr>
              <w:jc w:val="both"/>
            </w:pPr>
            <w:r w:rsidRPr="00AE6089">
              <w:rPr>
                <w:sz w:val="20"/>
                <w:szCs w:val="20"/>
              </w:rPr>
              <w:t xml:space="preserve">Надання внутрішньо переміщеним особам з тимчасово окупованої території та районів проведення антитерористичної операції грошової допомоги як таким, що потрапили у важкі життєві обставини </w:t>
            </w:r>
          </w:p>
          <w:p w:rsidR="004A5864" w:rsidRDefault="004A5864" w:rsidP="00FB6E21"/>
          <w:p w:rsidR="004A5864" w:rsidRPr="00BE3803" w:rsidRDefault="004A5864" w:rsidP="00FB6E21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</w:pPr>
            <w:proofErr w:type="spellStart"/>
            <w:r w:rsidRPr="00AE6089">
              <w:t>тис.грн</w:t>
            </w:r>
            <w:proofErr w:type="spellEnd"/>
            <w:r w:rsidRPr="00AE6089">
              <w:t>.</w:t>
            </w: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99,7</w:t>
            </w:r>
          </w:p>
        </w:tc>
        <w:tc>
          <w:tcPr>
            <w:tcW w:w="2559" w:type="dxa"/>
            <w:vAlign w:val="center"/>
          </w:tcPr>
          <w:p w:rsidR="004A5864" w:rsidRPr="00AE6089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79,2</w:t>
            </w:r>
          </w:p>
        </w:tc>
        <w:tc>
          <w:tcPr>
            <w:tcW w:w="3843" w:type="dxa"/>
            <w:vAlign w:val="center"/>
          </w:tcPr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AE6089">
              <w:rPr>
                <w:sz w:val="16"/>
                <w:szCs w:val="16"/>
              </w:rPr>
              <w:t>Станом на 01.01.1</w:t>
            </w:r>
            <w:r>
              <w:rPr>
                <w:sz w:val="16"/>
                <w:szCs w:val="16"/>
              </w:rPr>
              <w:t>9</w:t>
            </w:r>
            <w:r w:rsidRPr="00AE6089">
              <w:rPr>
                <w:sz w:val="16"/>
                <w:szCs w:val="16"/>
              </w:rPr>
              <w:t xml:space="preserve"> на територію Житомирської області прибуло 7</w:t>
            </w:r>
            <w:r>
              <w:rPr>
                <w:sz w:val="16"/>
                <w:szCs w:val="16"/>
              </w:rPr>
              <w:t>265</w:t>
            </w:r>
            <w:r w:rsidRPr="00AE6089">
              <w:rPr>
                <w:sz w:val="16"/>
                <w:szCs w:val="16"/>
              </w:rPr>
              <w:t xml:space="preserve"> осіб, з них з АР Крим – </w:t>
            </w:r>
            <w:r>
              <w:rPr>
                <w:sz w:val="16"/>
                <w:szCs w:val="16"/>
              </w:rPr>
              <w:t>448</w:t>
            </w:r>
            <w:r w:rsidRPr="00AE6089">
              <w:rPr>
                <w:sz w:val="16"/>
                <w:szCs w:val="16"/>
              </w:rPr>
              <w:t xml:space="preserve"> ос</w:t>
            </w:r>
            <w:r>
              <w:rPr>
                <w:sz w:val="16"/>
                <w:szCs w:val="16"/>
              </w:rPr>
              <w:t>і</w:t>
            </w:r>
            <w:r w:rsidRPr="00AE6089">
              <w:rPr>
                <w:sz w:val="16"/>
                <w:szCs w:val="16"/>
              </w:rPr>
              <w:t xml:space="preserve">б. </w:t>
            </w:r>
          </w:p>
          <w:p w:rsidR="004A5864" w:rsidRPr="00AE6089" w:rsidRDefault="004A5864" w:rsidP="00FB6E21">
            <w:pPr>
              <w:jc w:val="both"/>
            </w:pPr>
            <w:r w:rsidRPr="00AE6089">
              <w:rPr>
                <w:sz w:val="16"/>
                <w:szCs w:val="16"/>
              </w:rPr>
              <w:t xml:space="preserve">Більшість внутрішньо переміщених осіб, які прибули на територію області, не отримують пенсії або отримують їх у розмірах, що не перевищують прожиткового мінімуму для працездатних осіб, працездатні громадяни до моменту працевлаштування не мають матеріальної підтримки. </w:t>
            </w:r>
          </w:p>
        </w:tc>
      </w:tr>
      <w:tr w:rsidR="004A5864" w:rsidRPr="00AE6089" w:rsidTr="00FB6E21">
        <w:trPr>
          <w:trHeight w:val="3684"/>
        </w:trPr>
        <w:tc>
          <w:tcPr>
            <w:tcW w:w="648" w:type="dxa"/>
          </w:tcPr>
          <w:p w:rsidR="004A5864" w:rsidRPr="00AE6089" w:rsidRDefault="004A5864" w:rsidP="00FB6E21">
            <w:pPr>
              <w:jc w:val="both"/>
            </w:pPr>
          </w:p>
        </w:tc>
        <w:tc>
          <w:tcPr>
            <w:tcW w:w="3600" w:type="dxa"/>
          </w:tcPr>
          <w:p w:rsidR="004A5864" w:rsidRPr="00AE6089" w:rsidRDefault="004A5864" w:rsidP="00FB6E21">
            <w:pPr>
              <w:jc w:val="center"/>
            </w:pPr>
            <w:r w:rsidRPr="00A4408C">
              <w:rPr>
                <w:sz w:val="20"/>
                <w:szCs w:val="20"/>
              </w:rPr>
              <w:t xml:space="preserve">забезпечення обстеження, лікування, санаторно-курортного лікування та медичної реабілітації в тому числі стоматологічного (хірургічного, терапевтичного) зубного протезування, забезпечення </w:t>
            </w:r>
            <w:proofErr w:type="spellStart"/>
            <w:r w:rsidRPr="00A4408C">
              <w:rPr>
                <w:sz w:val="20"/>
                <w:szCs w:val="20"/>
              </w:rPr>
              <w:t>ендопротезуванням</w:t>
            </w:r>
            <w:proofErr w:type="spellEnd"/>
            <w:r w:rsidRPr="00A4408C">
              <w:rPr>
                <w:sz w:val="20"/>
                <w:szCs w:val="20"/>
              </w:rPr>
              <w:t xml:space="preserve">, протезуванням органів серцево-судинної системи, </w:t>
            </w:r>
            <w:proofErr w:type="spellStart"/>
            <w:r w:rsidRPr="00A4408C">
              <w:rPr>
                <w:sz w:val="20"/>
                <w:szCs w:val="20"/>
              </w:rPr>
              <w:t>інтраокулярними</w:t>
            </w:r>
            <w:proofErr w:type="spellEnd"/>
            <w:r w:rsidRPr="00A4408C">
              <w:rPr>
                <w:sz w:val="20"/>
                <w:szCs w:val="20"/>
              </w:rPr>
              <w:t xml:space="preserve"> лінзами учасників Революції Гідності, учасників антитерористичної операції та операції об’єднаних сил та членів сімей загиблих учасників антитерористичної операції та операцій об’єднаних сил, які захищали незалежність, суверенітет та територіальну цілісність України</w:t>
            </w:r>
          </w:p>
        </w:tc>
        <w:tc>
          <w:tcPr>
            <w:tcW w:w="1440" w:type="dxa"/>
            <w:vAlign w:val="center"/>
          </w:tcPr>
          <w:p w:rsidR="004A5864" w:rsidRPr="00AE6089" w:rsidRDefault="004A5864" w:rsidP="00FB6E21">
            <w:pPr>
              <w:jc w:val="center"/>
            </w:pPr>
            <w:proofErr w:type="spellStart"/>
            <w:r w:rsidRPr="00AE6089">
              <w:t>тис.грн</w:t>
            </w:r>
            <w:proofErr w:type="spellEnd"/>
            <w:r w:rsidRPr="00AE6089">
              <w:t>.</w:t>
            </w:r>
          </w:p>
        </w:tc>
        <w:tc>
          <w:tcPr>
            <w:tcW w:w="3318" w:type="dxa"/>
            <w:vAlign w:val="center"/>
          </w:tcPr>
          <w:p w:rsidR="004A5864" w:rsidRPr="00AE6089" w:rsidRDefault="004A5864" w:rsidP="00FB6E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3667,2</w:t>
            </w:r>
          </w:p>
        </w:tc>
        <w:tc>
          <w:tcPr>
            <w:tcW w:w="2559" w:type="dxa"/>
            <w:vAlign w:val="center"/>
          </w:tcPr>
          <w:p w:rsidR="004A5864" w:rsidRPr="00AE6089" w:rsidRDefault="004A5864" w:rsidP="00FB6E21">
            <w:pPr>
              <w:jc w:val="center"/>
            </w:pPr>
            <w:r>
              <w:t>3544,1</w:t>
            </w:r>
          </w:p>
        </w:tc>
        <w:tc>
          <w:tcPr>
            <w:tcW w:w="3843" w:type="dxa"/>
            <w:vAlign w:val="center"/>
          </w:tcPr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AE6089">
              <w:rPr>
                <w:sz w:val="16"/>
                <w:szCs w:val="16"/>
              </w:rPr>
              <w:t>За станом на 01.01</w:t>
            </w:r>
            <w:r w:rsidRPr="0022219D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  <w:r w:rsidRPr="00AE6089">
              <w:rPr>
                <w:sz w:val="16"/>
                <w:szCs w:val="16"/>
              </w:rPr>
              <w:t xml:space="preserve"> за інформацією обласного військового комісаріату на облік у військкоматах поставлено </w:t>
            </w:r>
            <w:r>
              <w:rPr>
                <w:sz w:val="16"/>
                <w:szCs w:val="16"/>
              </w:rPr>
              <w:t>11304</w:t>
            </w:r>
            <w:r w:rsidRPr="00AE6089">
              <w:rPr>
                <w:sz w:val="16"/>
                <w:szCs w:val="16"/>
              </w:rPr>
              <w:t xml:space="preserve"> демобілізованих військовослужбовців,  із них:</w:t>
            </w:r>
          </w:p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AE6089">
              <w:rPr>
                <w:sz w:val="16"/>
                <w:szCs w:val="16"/>
              </w:rPr>
              <w:t xml:space="preserve">- визнані учасниками АТО –  </w:t>
            </w:r>
            <w:r>
              <w:rPr>
                <w:sz w:val="16"/>
                <w:szCs w:val="16"/>
              </w:rPr>
              <w:t>7759</w:t>
            </w:r>
            <w:r w:rsidRPr="00AE6089">
              <w:rPr>
                <w:sz w:val="16"/>
                <w:szCs w:val="16"/>
              </w:rPr>
              <w:t xml:space="preserve">  ос</w:t>
            </w:r>
            <w:r>
              <w:rPr>
                <w:sz w:val="16"/>
                <w:szCs w:val="16"/>
              </w:rPr>
              <w:t>і</w:t>
            </w:r>
            <w:r w:rsidRPr="00AE6089">
              <w:rPr>
                <w:sz w:val="16"/>
                <w:szCs w:val="16"/>
              </w:rPr>
              <w:t>б.</w:t>
            </w:r>
          </w:p>
          <w:p w:rsidR="004A5864" w:rsidRPr="00AE6089" w:rsidRDefault="004A5864" w:rsidP="00FB6E21">
            <w:pPr>
              <w:jc w:val="both"/>
              <w:rPr>
                <w:sz w:val="16"/>
                <w:szCs w:val="16"/>
              </w:rPr>
            </w:pPr>
            <w:r w:rsidRPr="00AE6089">
              <w:rPr>
                <w:sz w:val="16"/>
                <w:szCs w:val="16"/>
              </w:rPr>
              <w:t>Розрахунок потреби на лікування та медичну реабілітацію військовослужбовців розраховувався з кількості визначених учасників АТО.</w:t>
            </w:r>
          </w:p>
          <w:p w:rsidR="004A5864" w:rsidRPr="00AE6089" w:rsidRDefault="004A5864" w:rsidP="00FB6E21">
            <w:pPr>
              <w:ind w:firstLine="360"/>
              <w:jc w:val="both"/>
            </w:pPr>
          </w:p>
          <w:p w:rsidR="004A5864" w:rsidRPr="00AE6089" w:rsidRDefault="004A5864" w:rsidP="00FB6E21">
            <w:pPr>
              <w:jc w:val="center"/>
            </w:pPr>
          </w:p>
        </w:tc>
      </w:tr>
    </w:tbl>
    <w:p w:rsidR="004A5864" w:rsidRPr="00AA67CC" w:rsidRDefault="004A5864" w:rsidP="004A5864">
      <w:pPr>
        <w:jc w:val="both"/>
        <w:rPr>
          <w:sz w:val="26"/>
          <w:szCs w:val="26"/>
        </w:rPr>
      </w:pPr>
      <w:r w:rsidRPr="00AE608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AE6089">
        <w:rPr>
          <w:sz w:val="26"/>
          <w:szCs w:val="26"/>
        </w:rPr>
        <w:t xml:space="preserve">Завдяки реалізації </w:t>
      </w:r>
      <w:r>
        <w:rPr>
          <w:sz w:val="26"/>
          <w:szCs w:val="26"/>
        </w:rPr>
        <w:t>о</w:t>
      </w:r>
      <w:r w:rsidRPr="00204E08">
        <w:t>бласн</w:t>
      </w:r>
      <w:r>
        <w:t>ої</w:t>
      </w:r>
      <w:r w:rsidRPr="00204E08">
        <w:t xml:space="preserve"> комплексн</w:t>
      </w:r>
      <w:r>
        <w:t>ої</w:t>
      </w:r>
      <w:r w:rsidRPr="00204E08">
        <w:t xml:space="preserve"> програм</w:t>
      </w:r>
      <w:r>
        <w:t>и</w:t>
      </w:r>
      <w:r w:rsidRPr="00204E08">
        <w:t xml:space="preserve"> соціального захисту осіб з інвалідністю, ветеранів війни та праці, пенсіонерів,  учасників і ветеранів </w:t>
      </w:r>
      <w:r w:rsidRPr="006A0CD6">
        <w:t xml:space="preserve">визвольних змагань (ОУН-УПА) та незахищених верств населення Житомирської області на 2018 </w:t>
      </w:r>
      <w:r>
        <w:t>–</w:t>
      </w:r>
      <w:r w:rsidRPr="006A0CD6">
        <w:t xml:space="preserve"> 2022</w:t>
      </w:r>
      <w:r>
        <w:t xml:space="preserve"> </w:t>
      </w:r>
      <w:r w:rsidRPr="006A0CD6">
        <w:t>роки</w:t>
      </w:r>
      <w:r w:rsidRPr="00AE6089">
        <w:rPr>
          <w:sz w:val="26"/>
          <w:szCs w:val="26"/>
        </w:rPr>
        <w:t xml:space="preserve"> за 201</w:t>
      </w:r>
      <w:r>
        <w:rPr>
          <w:sz w:val="26"/>
          <w:szCs w:val="26"/>
        </w:rPr>
        <w:t>8</w:t>
      </w:r>
      <w:r w:rsidRPr="00AE6089">
        <w:rPr>
          <w:sz w:val="26"/>
          <w:szCs w:val="26"/>
        </w:rPr>
        <w:t xml:space="preserve"> рік виплачено матеріальну допомогу </w:t>
      </w:r>
      <w:r>
        <w:rPr>
          <w:sz w:val="26"/>
          <w:szCs w:val="26"/>
        </w:rPr>
        <w:t xml:space="preserve">78 особам, які брали </w:t>
      </w:r>
      <w:r w:rsidRPr="007566F0">
        <w:rPr>
          <w:sz w:val="26"/>
          <w:szCs w:val="26"/>
        </w:rPr>
        <w:t xml:space="preserve">участь у ході проведення АТО, 22 членам сімей мобілізованих військовослужбовців та учасників АТО, </w:t>
      </w:r>
      <w:r w:rsidRPr="00AA67CC">
        <w:rPr>
          <w:sz w:val="26"/>
          <w:szCs w:val="26"/>
        </w:rPr>
        <w:t xml:space="preserve">10 </w:t>
      </w:r>
      <w:r w:rsidRPr="007566F0">
        <w:rPr>
          <w:sz w:val="26"/>
          <w:szCs w:val="26"/>
        </w:rPr>
        <w:t>сім’ям воїнів загиблих в зоні антитерористичної операції</w:t>
      </w:r>
      <w:r w:rsidRPr="00AA67CC">
        <w:rPr>
          <w:sz w:val="26"/>
          <w:szCs w:val="26"/>
        </w:rPr>
        <w:t>.</w:t>
      </w:r>
    </w:p>
    <w:p w:rsidR="004A5864" w:rsidRPr="00DD02A7" w:rsidRDefault="004A5864" w:rsidP="004A5864">
      <w:pPr>
        <w:ind w:left="360"/>
        <w:jc w:val="both"/>
        <w:rPr>
          <w:sz w:val="26"/>
          <w:szCs w:val="26"/>
        </w:rPr>
      </w:pPr>
      <w:r w:rsidRPr="00AE6089">
        <w:rPr>
          <w:sz w:val="26"/>
          <w:szCs w:val="26"/>
        </w:rPr>
        <w:t xml:space="preserve">     Відповідно до </w:t>
      </w:r>
      <w:r w:rsidRPr="00DD02A7">
        <w:rPr>
          <w:bCs/>
        </w:rPr>
        <w:t xml:space="preserve">Програми </w:t>
      </w:r>
      <w:r w:rsidRPr="006A0CD6">
        <w:rPr>
          <w:bCs/>
        </w:rPr>
        <w:t>соціальної підтримки учасників антитерористичної операції та членів сімей загиблих учасників антитерористичної операції, внутрішньо переміщених осіб з тимчасово окупованої території, районів проведення антитерористичної операції на територію Житомирської області у 2018 році</w:t>
      </w:r>
      <w:r>
        <w:rPr>
          <w:b/>
          <w:bCs/>
        </w:rPr>
        <w:t xml:space="preserve"> </w:t>
      </w:r>
      <w:r>
        <w:rPr>
          <w:bCs/>
        </w:rPr>
        <w:t xml:space="preserve">,  </w:t>
      </w:r>
      <w:r w:rsidRPr="00DD02A7">
        <w:rPr>
          <w:sz w:val="26"/>
          <w:szCs w:val="26"/>
        </w:rPr>
        <w:t>за 201</w:t>
      </w:r>
      <w:r>
        <w:rPr>
          <w:sz w:val="26"/>
          <w:szCs w:val="26"/>
        </w:rPr>
        <w:t>8</w:t>
      </w:r>
      <w:r w:rsidRPr="00DD02A7">
        <w:rPr>
          <w:sz w:val="26"/>
          <w:szCs w:val="26"/>
        </w:rPr>
        <w:t xml:space="preserve"> рік виплачено матеріальну допомогу переселенцям в кількості </w:t>
      </w:r>
      <w:r w:rsidRPr="00BE3803">
        <w:rPr>
          <w:sz w:val="26"/>
          <w:szCs w:val="26"/>
        </w:rPr>
        <w:t>25 чол.</w:t>
      </w:r>
    </w:p>
    <w:p w:rsidR="004A5864" w:rsidRDefault="004A5864" w:rsidP="004A5864">
      <w:pPr>
        <w:rPr>
          <w:sz w:val="26"/>
          <w:szCs w:val="26"/>
        </w:rPr>
      </w:pPr>
    </w:p>
    <w:p w:rsidR="004A5864" w:rsidRDefault="004A5864" w:rsidP="004A5864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Директор департаменту                                         </w:t>
      </w:r>
      <w:r w:rsidRPr="00EE3848">
        <w:rPr>
          <w:sz w:val="26"/>
          <w:szCs w:val="26"/>
        </w:rPr>
        <w:t xml:space="preserve">________________________   </w:t>
      </w:r>
      <w:r>
        <w:rPr>
          <w:sz w:val="26"/>
          <w:szCs w:val="26"/>
        </w:rPr>
        <w:t xml:space="preserve">                       </w:t>
      </w:r>
      <w:r w:rsidRPr="009E08F4">
        <w:rPr>
          <w:sz w:val="26"/>
          <w:szCs w:val="26"/>
          <w:u w:val="single"/>
        </w:rPr>
        <w:t>Ю</w:t>
      </w:r>
      <w:proofErr w:type="spellStart"/>
      <w:r w:rsidRPr="009E08F4">
        <w:rPr>
          <w:sz w:val="26"/>
          <w:szCs w:val="26"/>
          <w:u w:val="single"/>
          <w:lang w:val="ru-RU"/>
        </w:rPr>
        <w:t>рій</w:t>
      </w:r>
      <w:proofErr w:type="spellEnd"/>
      <w:r w:rsidRPr="009E08F4">
        <w:rPr>
          <w:sz w:val="26"/>
          <w:szCs w:val="26"/>
          <w:u w:val="single"/>
          <w:lang w:val="ru-RU"/>
        </w:rPr>
        <w:t xml:space="preserve"> ПРОКОПЕЦЬ</w:t>
      </w:r>
      <w:r w:rsidRPr="007C4450">
        <w:rPr>
          <w:sz w:val="16"/>
          <w:szCs w:val="16"/>
        </w:rPr>
        <w:t xml:space="preserve">    </w:t>
      </w:r>
    </w:p>
    <w:p w:rsidR="004A5864" w:rsidRDefault="004A5864" w:rsidP="004A586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7C4450">
        <w:rPr>
          <w:sz w:val="16"/>
          <w:szCs w:val="16"/>
        </w:rPr>
        <w:t>(підпис)</w:t>
      </w:r>
      <w:r>
        <w:rPr>
          <w:sz w:val="16"/>
          <w:szCs w:val="16"/>
        </w:rPr>
        <w:t xml:space="preserve">                                                                                   ( п</w:t>
      </w:r>
      <w:r w:rsidRPr="007C4450">
        <w:rPr>
          <w:sz w:val="16"/>
          <w:szCs w:val="16"/>
        </w:rPr>
        <w:t xml:space="preserve">різвище та ініціали </w:t>
      </w:r>
      <w:r>
        <w:rPr>
          <w:sz w:val="16"/>
          <w:szCs w:val="16"/>
        </w:rPr>
        <w:t>)</w:t>
      </w:r>
      <w:r w:rsidRPr="007C4450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7C445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</w:t>
      </w:r>
    </w:p>
    <w:p w:rsidR="004A5864" w:rsidRDefault="004A5864" w:rsidP="004A5864">
      <w:pPr>
        <w:jc w:val="both"/>
        <w:rPr>
          <w:sz w:val="16"/>
          <w:szCs w:val="16"/>
        </w:rPr>
      </w:pPr>
    </w:p>
    <w:p w:rsidR="004A5864" w:rsidRPr="00E173BA" w:rsidRDefault="004A5864" w:rsidP="004A5864">
      <w:pPr>
        <w:jc w:val="both"/>
        <w:rPr>
          <w:sz w:val="26"/>
          <w:szCs w:val="26"/>
        </w:rPr>
      </w:pPr>
      <w:r w:rsidRPr="00E173BA">
        <w:rPr>
          <w:sz w:val="26"/>
          <w:szCs w:val="26"/>
        </w:rPr>
        <w:t>Начальник управління</w:t>
      </w:r>
      <w:r w:rsidRPr="00EE384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EE384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</w:t>
      </w:r>
      <w:r w:rsidRPr="00EE3848">
        <w:rPr>
          <w:sz w:val="26"/>
          <w:szCs w:val="26"/>
        </w:rPr>
        <w:t xml:space="preserve">_______________________      </w:t>
      </w:r>
      <w:r>
        <w:rPr>
          <w:sz w:val="26"/>
          <w:szCs w:val="26"/>
        </w:rPr>
        <w:t xml:space="preserve">                   </w:t>
      </w:r>
      <w:r w:rsidRPr="00E173BA">
        <w:rPr>
          <w:sz w:val="26"/>
          <w:szCs w:val="26"/>
        </w:rPr>
        <w:t xml:space="preserve">    </w:t>
      </w:r>
      <w:r w:rsidRPr="009E08F4">
        <w:rPr>
          <w:sz w:val="26"/>
          <w:szCs w:val="26"/>
          <w:u w:val="single"/>
        </w:rPr>
        <w:t>Тетяна СТАТКЕВИЧ</w:t>
      </w:r>
    </w:p>
    <w:p w:rsidR="004A5864" w:rsidRDefault="004A5864" w:rsidP="004A5864">
      <w:pPr>
        <w:jc w:val="both"/>
        <w:rPr>
          <w:sz w:val="16"/>
          <w:szCs w:val="16"/>
        </w:rPr>
      </w:pPr>
      <w:r w:rsidRPr="007C4450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7C4450">
        <w:rPr>
          <w:sz w:val="16"/>
          <w:szCs w:val="16"/>
        </w:rPr>
        <w:t xml:space="preserve">      (підпис)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7C4450">
        <w:rPr>
          <w:sz w:val="16"/>
          <w:szCs w:val="16"/>
        </w:rPr>
        <w:t xml:space="preserve">(прізвище та ініціали) </w:t>
      </w:r>
    </w:p>
    <w:p w:rsidR="004A5864" w:rsidRPr="007C4450" w:rsidRDefault="004A5864" w:rsidP="004A5864">
      <w:pPr>
        <w:jc w:val="both"/>
        <w:rPr>
          <w:sz w:val="16"/>
          <w:szCs w:val="16"/>
        </w:rPr>
      </w:pPr>
      <w:r w:rsidRPr="007C445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</w:t>
      </w:r>
    </w:p>
    <w:p w:rsidR="004A5864" w:rsidRPr="00EE3848" w:rsidRDefault="004A5864" w:rsidP="004A5864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Головний спеціаліст</w:t>
      </w:r>
      <w:r w:rsidRPr="00EE3848">
        <w:rPr>
          <w:sz w:val="26"/>
          <w:szCs w:val="26"/>
        </w:rPr>
        <w:t xml:space="preserve">                                              _______________________        </w:t>
      </w:r>
      <w:r>
        <w:rPr>
          <w:sz w:val="26"/>
          <w:szCs w:val="26"/>
        </w:rPr>
        <w:t xml:space="preserve">                      </w:t>
      </w:r>
      <w:r w:rsidRPr="009E08F4">
        <w:rPr>
          <w:sz w:val="26"/>
          <w:szCs w:val="26"/>
          <w:u w:val="single"/>
        </w:rPr>
        <w:t>Ольга КОЗАЧЕНКО</w:t>
      </w:r>
    </w:p>
    <w:p w:rsidR="004A5864" w:rsidRDefault="004A5864" w:rsidP="004A5864">
      <w:pPr>
        <w:jc w:val="both"/>
      </w:pPr>
      <w:r w:rsidRPr="007C4450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7C4450">
        <w:rPr>
          <w:sz w:val="16"/>
          <w:szCs w:val="16"/>
        </w:rPr>
        <w:t xml:space="preserve">         (підпис)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7C4450">
        <w:rPr>
          <w:sz w:val="16"/>
          <w:szCs w:val="16"/>
        </w:rPr>
        <w:t xml:space="preserve">  (прізвище та ініціали)         </w:t>
      </w:r>
    </w:p>
    <w:p w:rsidR="0071123F" w:rsidRDefault="0071123F">
      <w:bookmarkStart w:id="0" w:name="_GoBack"/>
      <w:bookmarkEnd w:id="0"/>
    </w:p>
    <w:sectPr w:rsidR="0071123F" w:rsidSect="005614BD">
      <w:headerReference w:type="default" r:id="rId6"/>
      <w:pgSz w:w="16838" w:h="11906" w:orient="landscape" w:code="9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AE" w:rsidRDefault="004A5864" w:rsidP="009F716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8C5CAE" w:rsidRDefault="004A58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5AC"/>
    <w:multiLevelType w:val="hybridMultilevel"/>
    <w:tmpl w:val="606C89BC"/>
    <w:lvl w:ilvl="0" w:tplc="3ECA4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64"/>
    <w:rsid w:val="00070075"/>
    <w:rsid w:val="00240441"/>
    <w:rsid w:val="004A5864"/>
    <w:rsid w:val="0071123F"/>
    <w:rsid w:val="00A35262"/>
    <w:rsid w:val="00C012E7"/>
    <w:rsid w:val="00C5752E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86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A5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86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A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9157</Words>
  <Characters>5220</Characters>
  <Application>Microsoft Office Word</Application>
  <DocSecurity>0</DocSecurity>
  <Lines>43</Lines>
  <Paragraphs>28</Paragraphs>
  <ScaleCrop>false</ScaleCrop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Павлусенко</dc:creator>
  <cp:lastModifiedBy>Тетяна Павлусенко</cp:lastModifiedBy>
  <cp:revision>1</cp:revision>
  <dcterms:created xsi:type="dcterms:W3CDTF">2019-03-04T10:32:00Z</dcterms:created>
  <dcterms:modified xsi:type="dcterms:W3CDTF">2019-03-04T10:33:00Z</dcterms:modified>
</cp:coreProperties>
</file>