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82" w:rsidRDefault="008A1E82" w:rsidP="008A1E82">
      <w:pPr>
        <w:tabs>
          <w:tab w:val="left" w:pos="2040"/>
        </w:tabs>
        <w:spacing w:after="0"/>
        <w:jc w:val="center"/>
      </w:pPr>
      <w:r w:rsidRPr="00A77FF5">
        <w:rPr>
          <w:sz w:val="36"/>
          <w:szCs w:val="36"/>
        </w:rPr>
        <w:object w:dxaOrig="2460" w:dyaOrig="3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 fillcolor="window">
            <v:imagedata r:id="rId6" o:title=""/>
          </v:shape>
          <o:OLEObject Type="Embed" ProgID="PBrush" ShapeID="_x0000_i1025" DrawAspect="Content" ObjectID="_1681891883" r:id="rId7">
            <o:FieldCodes>\s</o:FieldCodes>
          </o:OLEObject>
        </w:object>
      </w:r>
    </w:p>
    <w:p w:rsidR="008A1E82" w:rsidRDefault="008A1E82" w:rsidP="008A1E82">
      <w:pPr>
        <w:tabs>
          <w:tab w:val="left" w:pos="2040"/>
        </w:tabs>
        <w:spacing w:after="0"/>
        <w:jc w:val="center"/>
        <w:rPr>
          <w:sz w:val="16"/>
          <w:szCs w:val="16"/>
        </w:rPr>
      </w:pPr>
    </w:p>
    <w:p w:rsidR="008A1E82" w:rsidRDefault="008A1E82" w:rsidP="008A1E82">
      <w:pPr>
        <w:tabs>
          <w:tab w:val="left" w:pos="204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8A1E82" w:rsidRPr="00A77FF5" w:rsidRDefault="008A1E82" w:rsidP="008A1E82">
      <w:pPr>
        <w:tabs>
          <w:tab w:val="left" w:pos="2040"/>
        </w:tabs>
        <w:spacing w:after="0"/>
        <w:jc w:val="center"/>
        <w:rPr>
          <w:b/>
          <w:sz w:val="10"/>
          <w:szCs w:val="10"/>
        </w:rPr>
      </w:pPr>
    </w:p>
    <w:p w:rsidR="008A1E82" w:rsidRDefault="008A1E82" w:rsidP="008A1E8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ЖИТОМИРСЬКА ОБЛАСНА РАДА</w:t>
      </w:r>
    </w:p>
    <w:p w:rsidR="008A1E82" w:rsidRPr="00E35DF3" w:rsidRDefault="008A1E82" w:rsidP="008A1E82">
      <w:pPr>
        <w:spacing w:after="0"/>
        <w:jc w:val="center"/>
        <w:rPr>
          <w:b/>
          <w:sz w:val="6"/>
          <w:szCs w:val="6"/>
        </w:rPr>
      </w:pPr>
    </w:p>
    <w:tbl>
      <w:tblPr>
        <w:tblW w:w="10491" w:type="dxa"/>
        <w:tblInd w:w="-88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91"/>
      </w:tblGrid>
      <w:tr w:rsidR="008A1E82" w:rsidRPr="00124594" w:rsidTr="003A16A7">
        <w:trPr>
          <w:trHeight w:val="50"/>
        </w:trPr>
        <w:tc>
          <w:tcPr>
            <w:tcW w:w="10491" w:type="dxa"/>
            <w:tcBorders>
              <w:top w:val="single" w:sz="18" w:space="0" w:color="auto"/>
            </w:tcBorders>
          </w:tcPr>
          <w:p w:rsidR="008A1E82" w:rsidRDefault="008A1E82" w:rsidP="003A16A7">
            <w:pPr>
              <w:jc w:val="both"/>
              <w:rPr>
                <w:b/>
                <w:bCs/>
                <w:color w:val="0000FF"/>
                <w:sz w:val="10"/>
                <w:szCs w:val="10"/>
              </w:rPr>
            </w:pPr>
          </w:p>
          <w:p w:rsidR="008A1E82" w:rsidRDefault="008A1E82" w:rsidP="003A16A7">
            <w:pPr>
              <w:jc w:val="center"/>
              <w:rPr>
                <w:sz w:val="16"/>
                <w:szCs w:val="16"/>
              </w:rPr>
            </w:pPr>
            <w:r w:rsidRPr="003530A7">
              <w:rPr>
                <w:b/>
                <w:bCs/>
                <w:color w:val="0000FF"/>
                <w:sz w:val="18"/>
                <w:szCs w:val="18"/>
              </w:rPr>
              <w:t>майдан ім. С.П. Корольова, 1, м. Житомир, 10014, тел.: (0412) 43-21-21, 43-21-38,  факс (0412)  47-22-26</w:t>
            </w:r>
            <w:r>
              <w:rPr>
                <w:b/>
                <w:bCs/>
                <w:color w:val="0000FF"/>
                <w:sz w:val="18"/>
                <w:szCs w:val="18"/>
              </w:rPr>
              <w:t>, e-</w:t>
            </w:r>
            <w:proofErr w:type="spellStart"/>
            <w:r>
              <w:rPr>
                <w:b/>
                <w:bCs/>
                <w:color w:val="0000FF"/>
                <w:sz w:val="18"/>
                <w:szCs w:val="18"/>
              </w:rPr>
              <w:t>mail</w:t>
            </w:r>
            <w:proofErr w:type="spellEnd"/>
            <w:r>
              <w:rPr>
                <w:b/>
                <w:bCs/>
                <w:color w:val="0000FF"/>
                <w:sz w:val="18"/>
                <w:szCs w:val="18"/>
              </w:rPr>
              <w:t>:</w:t>
            </w:r>
            <w:r w:rsidRPr="003530A7"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FF"/>
                <w:sz w:val="18"/>
                <w:szCs w:val="18"/>
                <w:lang w:val="en-US"/>
              </w:rPr>
              <w:t>p</w:t>
            </w:r>
            <w:proofErr w:type="spellStart"/>
            <w:r>
              <w:rPr>
                <w:b/>
                <w:bCs/>
                <w:color w:val="0000FF"/>
                <w:sz w:val="18"/>
                <w:szCs w:val="18"/>
              </w:rPr>
              <w:t>ost</w:t>
            </w:r>
            <w:proofErr w:type="spellEnd"/>
            <w:r>
              <w:rPr>
                <w:b/>
                <w:bCs/>
                <w:color w:val="0000FF"/>
                <w:sz w:val="18"/>
                <w:szCs w:val="18"/>
              </w:rPr>
              <w:t>@</w:t>
            </w:r>
            <w:proofErr w:type="spellStart"/>
            <w:r>
              <w:rPr>
                <w:b/>
                <w:bCs/>
                <w:color w:val="0000FF"/>
                <w:sz w:val="18"/>
                <w:szCs w:val="18"/>
              </w:rPr>
              <w:t>zt.gov.ua</w:t>
            </w:r>
            <w:proofErr w:type="spellEnd"/>
            <w:r>
              <w:rPr>
                <w:b/>
                <w:bCs/>
                <w:color w:val="0000FF"/>
                <w:sz w:val="18"/>
                <w:szCs w:val="18"/>
              </w:rPr>
              <w:t xml:space="preserve">    </w:t>
            </w:r>
            <w:r w:rsidRPr="003530A7">
              <w:rPr>
                <w:b/>
                <w:bCs/>
                <w:color w:val="0000FF"/>
                <w:sz w:val="18"/>
                <w:szCs w:val="18"/>
              </w:rPr>
              <w:t>код ЄДРПОУ 13576948</w:t>
            </w:r>
          </w:p>
        </w:tc>
      </w:tr>
    </w:tbl>
    <w:p w:rsidR="00CC3B29" w:rsidRDefault="00CC3B29" w:rsidP="001908AE">
      <w:pPr>
        <w:rPr>
          <w:sz w:val="28"/>
          <w:szCs w:val="28"/>
        </w:rPr>
      </w:pPr>
    </w:p>
    <w:p w:rsidR="001B515D" w:rsidRPr="00A7490C" w:rsidRDefault="001B515D" w:rsidP="001B515D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306D">
        <w:rPr>
          <w:sz w:val="28"/>
          <w:szCs w:val="28"/>
        </w:rPr>
        <w:t xml:space="preserve">        </w:t>
      </w:r>
      <w:r w:rsidR="00E1043E">
        <w:rPr>
          <w:sz w:val="28"/>
          <w:szCs w:val="28"/>
        </w:rPr>
        <w:t xml:space="preserve">                                </w:t>
      </w:r>
      <w:r w:rsidR="008A1E82">
        <w:rPr>
          <w:sz w:val="28"/>
          <w:szCs w:val="28"/>
        </w:rPr>
        <w:t xml:space="preserve">     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 обласної ради</w:t>
      </w:r>
    </w:p>
    <w:p w:rsidR="001B515D" w:rsidRPr="00A7490C" w:rsidRDefault="001B515D" w:rsidP="001B515D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D459F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апарат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обласної ради</w:t>
      </w:r>
    </w:p>
    <w:p w:rsidR="001B515D" w:rsidRPr="00A7490C" w:rsidRDefault="001B515D" w:rsidP="001B515D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D459F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Комунальні установи, організації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</w:t>
      </w:r>
    </w:p>
    <w:p w:rsidR="001B515D" w:rsidRPr="00A7490C" w:rsidRDefault="001B515D" w:rsidP="001B515D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B63C3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D459F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Житомирської обласної ради</w:t>
      </w:r>
    </w:p>
    <w:p w:rsidR="00CC3B29" w:rsidRDefault="00CC3B29" w:rsidP="00A749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90C" w:rsidRPr="00A7490C" w:rsidRDefault="00A7490C" w:rsidP="00A749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15D" w:rsidRPr="00A7490C" w:rsidRDefault="001B515D" w:rsidP="001B51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інформації</w:t>
      </w:r>
    </w:p>
    <w:p w:rsidR="00F93D1F" w:rsidRPr="00A7490C" w:rsidRDefault="001B515D" w:rsidP="00F93D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Повідомляємо, що 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3D1F" w:rsidRPr="00F93D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3D1F">
        <w:t xml:space="preserve"> </w:t>
      </w:r>
      <w:r w:rsidR="00BA3A22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 2021 року розпочинається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новий етап подання декларації особи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уповноваженої на виконання функцій держави або м</w:t>
      </w:r>
      <w:r w:rsidR="00146353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ісцевого самоврядування, за 2020</w:t>
      </w:r>
      <w:r w:rsidR="00F9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D1F" w:rsidRPr="00F93D1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 триватиме до 31 березня 2021 року.</w:t>
      </w:r>
    </w:p>
    <w:p w:rsidR="00A960FE" w:rsidRPr="00A7490C" w:rsidRDefault="00F93D1F" w:rsidP="00F93D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статті 45 Закону України «Про запобігання корупції»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особи, уповноважені на виконання функцій держави або місцевого самоврядування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інші суб’єкти декларування, зобов’язані щорічно до 1 квітня подавати шлях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заповнення на офіційному </w:t>
      </w:r>
      <w:proofErr w:type="spellStart"/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Національного агентства з питань запобігання корупції декларацію особи, уповноваженої на виконання функцій держави або місцевого самоврядування за минулий рік.</w:t>
      </w:r>
    </w:p>
    <w:p w:rsidR="009750B0" w:rsidRPr="00A7490C" w:rsidRDefault="001B515D" w:rsidP="00F93D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Акцентуємо увагу на тому що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потрібно зробити декларанту.</w:t>
      </w:r>
    </w:p>
    <w:p w:rsidR="009750B0" w:rsidRPr="00A7490C" w:rsidRDefault="005925CF" w:rsidP="00F93D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 за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необхідно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перевірити адресу 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ктронної скриньки, яка вказана в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електронному кабінеті Єдиного державного реєстру 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декларацій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уповноважених на виконання функцій держа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 або місцевого самоврядування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0B0" w:rsidRPr="00A7490C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 необхідно перевірити термін дії та працездатність вашого електронного та цифрового підпису для роботи з Реєстром.</w:t>
      </w:r>
    </w:p>
    <w:p w:rsidR="009750B0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електронній декларації зазн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ачається інформація про суб’єкт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декларування членів його </w:t>
      </w:r>
      <w:proofErr w:type="spellStart"/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сімї</w:t>
      </w:r>
      <w:proofErr w:type="spellEnd"/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відомості про майно, я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перебуває у їхньому володінні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іншому праві користування, на праві оренди.</w:t>
      </w:r>
    </w:p>
    <w:p w:rsidR="00441229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декларуванню підлягає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нерухомість, цінне рухоме майно (наприклад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транспортні засоби, ювелірні вироби)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цінні папери, корпоративні права, доходи, грошові активи, фінансові зобов’язання, а також </w:t>
      </w:r>
      <w:r w:rsidR="00BA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зазначається </w:t>
      </w:r>
    </w:p>
    <w:p w:rsidR="00A7490C" w:rsidRDefault="00A7490C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90C" w:rsidRDefault="00A7490C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2</w:t>
      </w:r>
    </w:p>
    <w:p w:rsidR="00A7490C" w:rsidRPr="00A7490C" w:rsidRDefault="00A7490C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0B0" w:rsidRPr="00A7490C" w:rsidRDefault="007D3E16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про членство декларанта в організаціях, про юридичні особи, </w:t>
      </w:r>
      <w:proofErr w:type="spellStart"/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бенефіціаром</w:t>
      </w:r>
      <w:proofErr w:type="spellEnd"/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яких є декларант чи члени його </w:t>
      </w:r>
      <w:proofErr w:type="spellStart"/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сімї</w:t>
      </w:r>
      <w:proofErr w:type="spellEnd"/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 видатки декларанта.</w:t>
      </w:r>
    </w:p>
    <w:p w:rsidR="007D3E16" w:rsidRPr="00A7490C" w:rsidRDefault="004F2471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у суб’єкта декларування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певних причин немає всіх дан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необхідних для заповнення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деклара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цію слід подавати з наявними да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ними. Адже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частини 4 статті 45 Закону України «Про запобіган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корупції», протягом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 днів після подання декларації суб’єкт декларування має подавати виправлену (уточнену) декларацію, але не більше трьох разів.</w:t>
      </w:r>
    </w:p>
    <w:p w:rsidR="007D3E16" w:rsidRPr="00A7490C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 врахувати, що внесеними змінами значно розширено коло суб’єктів  декларування. Стаття 3 Закону України «Про запобігання корупції», що визначала коло суб’єктів  декларування, доповнилась такою категорією декларантів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керівник 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Офісу Президента України, його перший заступник</w:t>
      </w:r>
      <w:r w:rsidR="007D3E16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заступник</w:t>
      </w:r>
      <w:r w:rsidR="007729D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також особи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9D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займають посади патронатної служби, визначені Законом України «Про державну службу», окрім осіб, які виконують свої обов’язки на громадських засадах.</w:t>
      </w:r>
    </w:p>
    <w:p w:rsidR="007729DD" w:rsidRPr="00A7490C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050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7729D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суб’єктів декл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арування тепер також належать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9D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посадові особи юридичних осіб 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публічного права, які входять у склад Н</w:t>
      </w:r>
      <w:r w:rsidR="007729D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аглядової ради державного банку, державного підприємства або державної організації, що має на меті одержання прибутку, господарського товариства, у статутному капіталі якого більше 50 відсотків акцій (часток) належить державі.</w:t>
      </w:r>
    </w:p>
    <w:p w:rsidR="007729DD" w:rsidRPr="00A7490C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6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7729D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редакції Закону України «Про запобігання корупції» значно розширено перелік близьких осіб, окрім членів </w:t>
      </w:r>
      <w:proofErr w:type="spellStart"/>
      <w:r w:rsidR="007729D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сімї</w:t>
      </w:r>
      <w:proofErr w:type="spellEnd"/>
      <w:r w:rsidR="007729D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суб’єкта декларування, зазначеного у части</w:t>
      </w:r>
      <w:r w:rsidR="00CF32D7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ні 1 статті 3 цього Закону, а саме</w:t>
      </w:r>
      <w:r w:rsidR="007729D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: чоловік, дружина, батько, мати, вітчим, мачуха, син, дочка, пасинок,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9D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падчерка, рідний та двоюрідний брати, рідна та двоюрідна сестри, рідний брат та сестра дружини (чоловіка), племінник, племінниця, рідний дядько, рідна тітка, </w:t>
      </w:r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дід, баба, прадід, прабаба, внук, внучка, правнук, зять, невістка, тесть, теща, свекор, свекруха, батько та мати дружини (чоловіка) сина (дочки), </w:t>
      </w:r>
      <w:proofErr w:type="spellStart"/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усиновлювач</w:t>
      </w:r>
      <w:proofErr w:type="spellEnd"/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 усиновлений, опікун чи піклувальник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особа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 перебуває під опіко</w:t>
      </w:r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ю чи піклуванням зазначеного суб’єкта.</w:t>
      </w:r>
    </w:p>
    <w:p w:rsidR="002B7BB5" w:rsidRPr="00A7490C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35A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Звертаємо увагу</w:t>
      </w:r>
      <w:r w:rsidR="00A6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</w:t>
      </w:r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декларувати в обов’язковому порядку доведеться не лише особу, яка перебуває у шлюбі  із суб’єктом декларуван</w:t>
      </w:r>
      <w:r w:rsidR="00CF32D7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ня, а й дітей зазначеного суб’єкта </w:t>
      </w:r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досягнення ними повноліття, незалежно від спільного проживання із суб’єктом.</w:t>
      </w:r>
    </w:p>
    <w:p w:rsidR="003735AD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 необхідно декларувати осіб</w:t>
      </w:r>
      <w:r w:rsidR="003735A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спільно проживали із суб’єктом декларування станом на останній день звітного періоду  або сукупно не менше 183 днів протягом року, що </w:t>
      </w:r>
      <w:r w:rsid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передує року подання декларації</w:t>
      </w:r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5AD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35A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 повідомляємо</w:t>
      </w:r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виправлення декларацій дозволено робити тричі </w:t>
      </w:r>
      <w:r w:rsidR="003735A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впродовж семиденного строку</w:t>
      </w:r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982" w:rsidRDefault="00A61982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90C" w:rsidRDefault="00A7490C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90C" w:rsidRDefault="00A7490C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3</w:t>
      </w:r>
    </w:p>
    <w:p w:rsidR="00A7490C" w:rsidRPr="00A7490C" w:rsidRDefault="00A7490C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B7BB5" w:rsidRPr="00A7490C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35A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B7BB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рім звичних </w:t>
      </w:r>
      <w:r w:rsidR="006B733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r w:rsidR="003735A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733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3735A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6B733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явилась вимога вказувати </w:t>
      </w:r>
      <w:r w:rsidR="003735A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реєстраційний номер облікової к</w:t>
      </w:r>
      <w:r w:rsidR="006B733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35A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B733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 платника податків, серію та номер паспорта громадянина Укра</w:t>
      </w:r>
      <w:r w:rsidR="003735A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їни, унікальний номер запису у Є</w:t>
      </w:r>
      <w:r w:rsidR="006B733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диному державному демографічному реєстрі  суб’єкта декларування та членів його сім</w:t>
      </w:r>
      <w:r w:rsidR="00A61982" w:rsidRPr="00A6198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6B733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ї. </w:t>
      </w:r>
    </w:p>
    <w:p w:rsidR="00C71D32" w:rsidRPr="00A7490C" w:rsidRDefault="003735A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619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43B3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ідлягають декларуванню</w:t>
      </w:r>
      <w:r w:rsidR="00C71D32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FC4C52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’єкти інтелектуальної власності</w:t>
      </w:r>
      <w:r w:rsidR="00C71D32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можуть бути оцінені у грошовому еквіваленті, та </w:t>
      </w:r>
      <w:proofErr w:type="spellStart"/>
      <w:r w:rsidR="00C71D32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криптовалюти</w:t>
      </w:r>
      <w:proofErr w:type="spellEnd"/>
      <w:r w:rsidR="00C71D32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D32" w:rsidRPr="00390BA3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заповненні розділу </w:t>
      </w:r>
      <w:r w:rsidR="00FC4C5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«12. Г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рошові активи» доведеться декларувати відомості щодо грошов</w:t>
      </w:r>
      <w:r w:rsidR="00FC4C5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активів, які включатимуть да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ні про вид, розмір  та валюту активу</w:t>
      </w:r>
      <w:r w:rsidR="00FC4C5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найменування та код Єдиного державного реєстру пі</w:t>
      </w:r>
      <w:r w:rsidR="00FC4C5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дприємств і організацій України, у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станови, в якій відкриті відповідні рахунки або до якої зроблені відповідні внески. </w:t>
      </w:r>
    </w:p>
    <w:p w:rsidR="00C71D32" w:rsidRPr="00390BA3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 дещо складніше буде декларувати дані про банківські та інші фінансові установи, у тому числі за кордоном, у яких у суб’єкта декларування або членів його сім</w:t>
      </w:r>
      <w:r w:rsidR="00FC4C5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ї відкриті рахунки (незалежно від типу рахунку, а також рахунки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відкриті третіми особами на ім</w:t>
      </w:r>
      <w:r w:rsidR="00FC4C5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суб’єкта декларування або членів його сім</w:t>
      </w:r>
      <w:r w:rsidR="00FC4C5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ї)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зберіга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ються кошти, інше майно. Адже в електронну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цію</w:t>
      </w:r>
      <w:r w:rsidR="00FC4C5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потрібно буде включити інформацію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FC4C5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та номер рахунку, 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банківську або іншу фінансову установу, осіб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1D3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мають право розпоряджатися таким рахунком або мають доступ до індивідуального банківського се</w:t>
      </w:r>
      <w:r w:rsidR="00560579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йфа, осіб які відкрили рахунок на ім</w:t>
      </w:r>
      <w:r w:rsidR="00FC4C5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560579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суб’єкта декларування або членів його сім</w:t>
      </w:r>
      <w:r w:rsidR="00FC4C52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560579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ї.</w:t>
      </w:r>
    </w:p>
    <w:p w:rsidR="00560579" w:rsidRPr="00390BA3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0579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Відтепер суб’єкти декларування повинні врахувати, що закон чітко встановив норму, що заповню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вати електронну декларацію потрібно</w:t>
      </w:r>
      <w:r w:rsidR="00560579" w:rsidRPr="0039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незалежно від того, знаходиться об’єкт декларування на території України чи за її межами.</w:t>
      </w:r>
    </w:p>
    <w:p w:rsidR="00560579" w:rsidRPr="00A7490C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Заслуговує на особливу увагу той факт, що відомості в електронну декларацію в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носяться не лише станом на 31 грудня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звітного року. Тепер і п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ряма норма З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акону вказує, що да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ні про об’єкт декларування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який перебував у володінні чи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користуванні суб’єкта декларування або членів його </w:t>
      </w:r>
      <w:proofErr w:type="spellStart"/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сімї</w:t>
      </w:r>
      <w:proofErr w:type="spellEnd"/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зазначаються в декларації, якщо такий об’єкт перебував у володінні або користуванні станом на ос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танній день звітного періоду чи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протягом не менше половини днів звітного періоду . Тобто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якщо квартира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чи інше майно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яке було у власн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ості чи користуванні півроку, їх потрібно декларувати, н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авіть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якщо вже 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31 грудня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звітного року майно вибуло з власності чи к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ористування. 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8E739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кщо суб’єкт декларування 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 майно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потім його под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арував у липні-грудні і на 31</w:t>
      </w:r>
      <w:r w:rsid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звіт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року не володів цим майном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відтепер Закон зобо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в’язує його декларувати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90C" w:rsidRDefault="001B515D" w:rsidP="00A749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Також зміни до Закону України «Про запобігання корупції» встановлюють нові </w:t>
      </w:r>
      <w:r w:rsid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вимоги </w:t>
      </w:r>
      <w:r w:rsid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подання</w:t>
      </w:r>
      <w:r w:rsid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декларацій </w:t>
      </w:r>
      <w:r w:rsid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змінах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майнового</w:t>
      </w:r>
      <w:r w:rsid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</w:t>
      </w:r>
      <w:r w:rsid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суб’єкта </w:t>
      </w:r>
    </w:p>
    <w:p w:rsidR="008A1E82" w:rsidRDefault="008A1E82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E82" w:rsidRDefault="008A1E82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8A1E82" w:rsidRDefault="008A1E82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235" w:rsidRDefault="005925CF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екларування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саме: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отримання доходу, придбання майна або здійснення видатку на суму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 перевищує 50 прожиткових мінімумів, встановлених для</w:t>
      </w:r>
    </w:p>
    <w:p w:rsidR="005842B0" w:rsidRPr="00A7490C" w:rsidRDefault="005842B0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працездатних осіб на 1 січня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відповідного року. С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уб’єкт декларування у десятиденний термін з моменту от</w:t>
      </w:r>
      <w:r w:rsidR="004F723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римання доходу, придбання майна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здійснення видатку зобов’язаний повідомити про це Національне агентство з питань запобігання корупції.  </w:t>
      </w:r>
    </w:p>
    <w:p w:rsidR="005842B0" w:rsidRPr="00A7490C" w:rsidRDefault="001B515D" w:rsidP="00832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r w:rsidR="00F46C4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2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ця вимога тепер застосовується</w:t>
      </w:r>
      <w:r w:rsidR="00F46C4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 до суб’єктів декларування</w:t>
      </w:r>
      <w:r w:rsidR="00ED5FC1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є службо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вими особами </w:t>
      </w:r>
      <w:r w:rsidR="00D36AF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ED5FC1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займають відповідальне та особливо відповіда</w:t>
      </w:r>
      <w:r w:rsidR="00D36AF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льне становище, а також суб’єктів</w:t>
      </w:r>
      <w:r w:rsidR="00ED5FC1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декларування</w:t>
      </w:r>
      <w:r w:rsidR="00D36AF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5FC1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займають посади, пов’язані з високим рівнем корупційних ризиків, відповідно до статті 50 Закону України «Про запобігання корупції». </w:t>
      </w:r>
    </w:p>
    <w:p w:rsidR="00ED5FC1" w:rsidRPr="00A7490C" w:rsidRDefault="001B515D" w:rsidP="00A61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D5FC1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Звертаємо увагу</w:t>
      </w:r>
      <w:r w:rsidR="00D36AF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5FC1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не зазнала змін частина 1 статті 52 Закону України «Про запобігання корупції»</w:t>
      </w:r>
      <w:r w:rsidR="00D36AF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  <w:r w:rsidR="00ED5FC1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обов’язок  </w:t>
      </w:r>
      <w:r w:rsidR="008B568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суб’єкта декларування та членів його </w:t>
      </w:r>
      <w:proofErr w:type="spellStart"/>
      <w:r w:rsidR="008B568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сімї</w:t>
      </w:r>
      <w:proofErr w:type="spellEnd"/>
      <w:r w:rsidR="008B568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r w:rsidR="00D36AF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 відкриття валютного рахунку</w:t>
      </w:r>
      <w:r w:rsidR="008B568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установі банку-нерезидента</w:t>
      </w:r>
      <w:r w:rsidR="00D36AF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r w:rsidR="008B568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письмово повідомити  про це НАЗК у десятиденний строк.</w:t>
      </w:r>
    </w:p>
    <w:p w:rsidR="00C117F2" w:rsidRPr="00C117F2" w:rsidRDefault="00022574" w:rsidP="00C117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17F2"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Нагадуємо, як можливо отримати роз’яс</w:t>
      </w:r>
      <w:r w:rsidR="00377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нення для заповнення декларації.</w:t>
      </w:r>
    </w:p>
    <w:p w:rsidR="00C117F2" w:rsidRPr="00C117F2" w:rsidRDefault="00C117F2" w:rsidP="00C117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7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Зателефонуйте у контакт-центр</w:t>
      </w:r>
      <w:r w:rsidR="005F2E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створений</w:t>
      </w:r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2020 році: +38(044)200–06–94. Консультації надаються в робочі дні з понеділка по п’ятницю з 9:00 до 18:00.</w:t>
      </w:r>
    </w:p>
    <w:p w:rsidR="00C117F2" w:rsidRPr="00C117F2" w:rsidRDefault="00C117F2" w:rsidP="00C117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Ознайомтеся з роз’ясненнями що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заповнення декларацій у</w:t>
      </w:r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C11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базі знань</w:t>
        </w:r>
      </w:hyperlink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посиланням: </w:t>
      </w:r>
      <w:hyperlink r:id="rId9" w:history="1">
        <w:r w:rsidRPr="00C11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https://wiki.nazk.gov.ua/category/deklaruvannya/</w:t>
        </w:r>
      </w:hyperlink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Працює зручний пошук за ключовим словом.</w:t>
      </w:r>
    </w:p>
    <w:p w:rsidR="00C117F2" w:rsidRPr="00C117F2" w:rsidRDefault="00C117F2" w:rsidP="00C117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отримання технічної допомоги щодо роботи з Реєстром зверніться за адресою</w:t>
      </w:r>
      <w:r w:rsidR="005F2E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C11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support@nazk.gov.ua</w:t>
        </w:r>
      </w:hyperlink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заповніть форму </w:t>
      </w:r>
      <w:proofErr w:type="spellStart"/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зворотнього</w:t>
      </w:r>
      <w:proofErr w:type="spellEnd"/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зв’язку на </w:t>
      </w:r>
      <w:hyperlink r:id="rId11" w:tgtFrame="_blank" w:history="1">
        <w:proofErr w:type="spellStart"/>
        <w:r w:rsidRPr="00C11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вебсайті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НАЗК</w:t>
      </w:r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7F2" w:rsidRPr="00C117F2" w:rsidRDefault="00C117F2" w:rsidP="00C117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B515D" w:rsidRPr="00A7490C" w:rsidRDefault="001B51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n20"/>
      <w:bookmarkEnd w:id="1"/>
    </w:p>
    <w:p w:rsidR="00A7490C" w:rsidRDefault="00A7490C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93FF7" w:rsidRDefault="00793FF7"/>
    <w:p w:rsidR="002E43EC" w:rsidRDefault="002E43EC"/>
    <w:p w:rsidR="002E43EC" w:rsidRDefault="002E43EC"/>
    <w:p w:rsidR="002E43EC" w:rsidRDefault="002E43EC"/>
    <w:p w:rsidR="002E43EC" w:rsidRDefault="002E43EC"/>
    <w:p w:rsidR="002E43EC" w:rsidRDefault="002E43EC"/>
    <w:p w:rsidR="007D3E16" w:rsidRPr="00D36AF5" w:rsidRDefault="007D3E16" w:rsidP="00D36AF5">
      <w:pPr>
        <w:pStyle w:val="a6"/>
        <w:ind w:left="0"/>
        <w:jc w:val="both"/>
        <w:rPr>
          <w:sz w:val="20"/>
          <w:szCs w:val="20"/>
          <w:lang w:val="uk-UA"/>
        </w:rPr>
      </w:pPr>
    </w:p>
    <w:sectPr w:rsidR="007D3E16" w:rsidRPr="00D36A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20D1B"/>
    <w:multiLevelType w:val="multilevel"/>
    <w:tmpl w:val="E078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6E"/>
    <w:rsid w:val="000050BD"/>
    <w:rsid w:val="00022574"/>
    <w:rsid w:val="0007306D"/>
    <w:rsid w:val="000E6B8E"/>
    <w:rsid w:val="00146353"/>
    <w:rsid w:val="001908AE"/>
    <w:rsid w:val="001B515D"/>
    <w:rsid w:val="002B7BB5"/>
    <w:rsid w:val="002E43EC"/>
    <w:rsid w:val="002E4DB1"/>
    <w:rsid w:val="002F64BC"/>
    <w:rsid w:val="00320A67"/>
    <w:rsid w:val="003735AD"/>
    <w:rsid w:val="00377173"/>
    <w:rsid w:val="00390BA3"/>
    <w:rsid w:val="003D459F"/>
    <w:rsid w:val="00441229"/>
    <w:rsid w:val="00466296"/>
    <w:rsid w:val="004C72DE"/>
    <w:rsid w:val="004F2471"/>
    <w:rsid w:val="004F7235"/>
    <w:rsid w:val="00560579"/>
    <w:rsid w:val="005712B8"/>
    <w:rsid w:val="005842B0"/>
    <w:rsid w:val="005850C1"/>
    <w:rsid w:val="005925CF"/>
    <w:rsid w:val="005B5E24"/>
    <w:rsid w:val="005F2E72"/>
    <w:rsid w:val="00641A2A"/>
    <w:rsid w:val="006543B3"/>
    <w:rsid w:val="0069107F"/>
    <w:rsid w:val="006B1C48"/>
    <w:rsid w:val="006B733E"/>
    <w:rsid w:val="007729DD"/>
    <w:rsid w:val="00780C6E"/>
    <w:rsid w:val="00793FF7"/>
    <w:rsid w:val="007D3E16"/>
    <w:rsid w:val="008327EB"/>
    <w:rsid w:val="008A1E82"/>
    <w:rsid w:val="008B568E"/>
    <w:rsid w:val="008E739D"/>
    <w:rsid w:val="0094579B"/>
    <w:rsid w:val="009750B0"/>
    <w:rsid w:val="00A61982"/>
    <w:rsid w:val="00A7490C"/>
    <w:rsid w:val="00A960FE"/>
    <w:rsid w:val="00B63C3D"/>
    <w:rsid w:val="00BA1E20"/>
    <w:rsid w:val="00BA1E45"/>
    <w:rsid w:val="00BA3A22"/>
    <w:rsid w:val="00BD5DF9"/>
    <w:rsid w:val="00BE7E07"/>
    <w:rsid w:val="00C117F2"/>
    <w:rsid w:val="00C71D32"/>
    <w:rsid w:val="00C846CC"/>
    <w:rsid w:val="00CC3B29"/>
    <w:rsid w:val="00CF32D7"/>
    <w:rsid w:val="00D36AF5"/>
    <w:rsid w:val="00D612AB"/>
    <w:rsid w:val="00D814AB"/>
    <w:rsid w:val="00E1043E"/>
    <w:rsid w:val="00E1628A"/>
    <w:rsid w:val="00ED5FC1"/>
    <w:rsid w:val="00F46C45"/>
    <w:rsid w:val="00F93D1F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B5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51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Норм.текст"/>
    <w:basedOn w:val="a"/>
    <w:rsid w:val="001B515D"/>
    <w:pPr>
      <w:spacing w:after="0" w:line="240" w:lineRule="auto"/>
      <w:ind w:firstLine="851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1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51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022574"/>
  </w:style>
  <w:style w:type="character" w:customStyle="1" w:styleId="5yl5">
    <w:name w:val="_5yl5"/>
    <w:basedOn w:val="a0"/>
    <w:rsid w:val="005712B8"/>
  </w:style>
  <w:style w:type="paragraph" w:customStyle="1" w:styleId="rvps2">
    <w:name w:val="rvps2"/>
    <w:basedOn w:val="a"/>
    <w:rsid w:val="0057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5712B8"/>
  </w:style>
  <w:style w:type="paragraph" w:styleId="a7">
    <w:name w:val="Normal (Web)"/>
    <w:basedOn w:val="a"/>
    <w:uiPriority w:val="99"/>
    <w:semiHidden/>
    <w:unhideWhenUsed/>
    <w:rsid w:val="00C1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C117F2"/>
    <w:rPr>
      <w:color w:val="0000FF"/>
      <w:u w:val="single"/>
    </w:rPr>
  </w:style>
  <w:style w:type="character" w:styleId="a9">
    <w:name w:val="Strong"/>
    <w:basedOn w:val="a0"/>
    <w:uiPriority w:val="22"/>
    <w:qFormat/>
    <w:rsid w:val="00C117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B5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51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Норм.текст"/>
    <w:basedOn w:val="a"/>
    <w:rsid w:val="001B515D"/>
    <w:pPr>
      <w:spacing w:after="0" w:line="240" w:lineRule="auto"/>
      <w:ind w:firstLine="851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1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51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022574"/>
  </w:style>
  <w:style w:type="character" w:customStyle="1" w:styleId="5yl5">
    <w:name w:val="_5yl5"/>
    <w:basedOn w:val="a0"/>
    <w:rsid w:val="005712B8"/>
  </w:style>
  <w:style w:type="paragraph" w:customStyle="1" w:styleId="rvps2">
    <w:name w:val="rvps2"/>
    <w:basedOn w:val="a"/>
    <w:rsid w:val="0057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5712B8"/>
  </w:style>
  <w:style w:type="paragraph" w:styleId="a7">
    <w:name w:val="Normal (Web)"/>
    <w:basedOn w:val="a"/>
    <w:uiPriority w:val="99"/>
    <w:semiHidden/>
    <w:unhideWhenUsed/>
    <w:rsid w:val="00C1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C117F2"/>
    <w:rPr>
      <w:color w:val="0000FF"/>
      <w:u w:val="single"/>
    </w:rPr>
  </w:style>
  <w:style w:type="character" w:styleId="a9">
    <w:name w:val="Strong"/>
    <w:basedOn w:val="a0"/>
    <w:uiPriority w:val="22"/>
    <w:qFormat/>
    <w:rsid w:val="00C11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facebook.com/creatorstudio/content_post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bit.ly/38H1zME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upport@nazk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.nazk.gov.ua/category/deklaruvan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5980</Words>
  <Characters>3409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Сташенко</dc:creator>
  <cp:keywords/>
  <dc:description/>
  <cp:lastModifiedBy>Олександр Сташенко</cp:lastModifiedBy>
  <cp:revision>52</cp:revision>
  <cp:lastPrinted>2021-01-19T14:41:00Z</cp:lastPrinted>
  <dcterms:created xsi:type="dcterms:W3CDTF">2019-11-20T11:09:00Z</dcterms:created>
  <dcterms:modified xsi:type="dcterms:W3CDTF">2021-05-07T08:25:00Z</dcterms:modified>
</cp:coreProperties>
</file>